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D13" w:rsidRDefault="00060D13" w:rsidP="00060D13">
      <w:pPr>
        <w:pStyle w:val="tx"/>
        <w:shd w:val="clear" w:color="auto" w:fill="FFFFFF"/>
        <w:jc w:val="center"/>
      </w:pPr>
      <w:r>
        <w:rPr>
          <w:b/>
          <w:bCs/>
          <w:i/>
          <w:iCs/>
        </w:rPr>
        <w:t>CHAPTER XXVIII</w:t>
      </w:r>
    </w:p>
    <w:p w:rsidR="00060D13" w:rsidRDefault="00060D13" w:rsidP="00060D13">
      <w:pPr>
        <w:pStyle w:val="tx"/>
        <w:shd w:val="clear" w:color="auto" w:fill="FFFFFF"/>
        <w:jc w:val="center"/>
      </w:pPr>
      <w:r>
        <w:rPr>
          <w:b/>
          <w:bCs/>
        </w:rPr>
        <w:t>SPECIAL COURTS</w:t>
      </w:r>
    </w:p>
    <w:p w:rsidR="00060D13" w:rsidRDefault="00060D13" w:rsidP="00060D13">
      <w:pPr>
        <w:pStyle w:val="tx"/>
        <w:shd w:val="clear" w:color="auto" w:fill="FFFFFF"/>
      </w:pPr>
      <w:proofErr w:type="gramStart"/>
      <w:r>
        <w:rPr>
          <w:b/>
          <w:bCs/>
        </w:rPr>
        <w:t>Establishment of Special Courts.</w:t>
      </w:r>
      <w:proofErr w:type="gramEnd"/>
    </w:p>
    <w:p w:rsidR="00060D13" w:rsidRDefault="00060D13" w:rsidP="00060D13">
      <w:pPr>
        <w:pStyle w:val="tx"/>
        <w:shd w:val="clear" w:color="auto" w:fill="FFFFFF"/>
      </w:pPr>
      <w:r>
        <w:rPr>
          <w:b/>
          <w:bCs/>
        </w:rPr>
        <w:t xml:space="preserve">435. </w:t>
      </w:r>
      <w:r>
        <w:t>(1) The Central Government may, for the purpose of providing speedy trial of offences under this Act, by notification, establish or designate as many Special Courts as may be necessary.</w:t>
      </w:r>
    </w:p>
    <w:p w:rsidR="00060D13" w:rsidRDefault="00060D13" w:rsidP="00060D13">
      <w:pPr>
        <w:pStyle w:val="tx"/>
        <w:shd w:val="clear" w:color="auto" w:fill="FFFFFF"/>
      </w:pPr>
      <w:r>
        <w:t>(2) A Special Court shall consist of a single judge who shall be appointed by the Central Government with the concurrence of the Chief Justice of the High Court within whose jurisdiction the judge to be appointed is working.</w:t>
      </w:r>
    </w:p>
    <w:p w:rsidR="00060D13" w:rsidRDefault="00060D13" w:rsidP="00060D13">
      <w:pPr>
        <w:pStyle w:val="tx"/>
        <w:shd w:val="clear" w:color="auto" w:fill="FFFFFF"/>
      </w:pPr>
      <w:r>
        <w:t>(3) A person shall not be qualified for appointment as a judge of a Special Court unless he is, immediately before such appointment, holding office of a Sessions Judge or an Additional Sessions Judge.</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60D13">
        <w:rPr>
          <w:rFonts w:ascii="Times New Roman" w:eastAsia="Times New Roman" w:hAnsi="Times New Roman" w:cs="Times New Roman"/>
          <w:b/>
          <w:bCs/>
          <w:kern w:val="0"/>
          <w:sz w:val="24"/>
          <w:szCs w:val="24"/>
          <w:lang w:val="en-US"/>
          <w14:ligatures w14:val="none"/>
        </w:rPr>
        <w:t xml:space="preserve">Offences </w:t>
      </w:r>
      <w:proofErr w:type="spellStart"/>
      <w:r w:rsidRPr="00060D13">
        <w:rPr>
          <w:rFonts w:ascii="Times New Roman" w:eastAsia="Times New Roman" w:hAnsi="Times New Roman" w:cs="Times New Roman"/>
          <w:b/>
          <w:bCs/>
          <w:kern w:val="0"/>
          <w:sz w:val="24"/>
          <w:szCs w:val="24"/>
          <w:lang w:val="en-US"/>
          <w14:ligatures w14:val="none"/>
        </w:rPr>
        <w:t>triable</w:t>
      </w:r>
      <w:proofErr w:type="spellEnd"/>
      <w:r w:rsidRPr="00060D13">
        <w:rPr>
          <w:rFonts w:ascii="Times New Roman" w:eastAsia="Times New Roman" w:hAnsi="Times New Roman" w:cs="Times New Roman"/>
          <w:b/>
          <w:bCs/>
          <w:kern w:val="0"/>
          <w:sz w:val="24"/>
          <w:szCs w:val="24"/>
          <w:lang w:val="en-US"/>
          <w14:ligatures w14:val="none"/>
        </w:rPr>
        <w:t xml:space="preserve"> by Special Courts.</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436. </w:t>
      </w:r>
      <w:r w:rsidRPr="00060D13">
        <w:rPr>
          <w:rFonts w:ascii="Times New Roman" w:eastAsia="Times New Roman" w:hAnsi="Times New Roman" w:cs="Times New Roman"/>
          <w:kern w:val="0"/>
          <w:sz w:val="24"/>
          <w:szCs w:val="24"/>
          <w:lang w:val="en-US"/>
          <w14:ligatures w14:val="none"/>
        </w:rPr>
        <w:t xml:space="preserve">(1) </w:t>
      </w:r>
      <w:proofErr w:type="gramStart"/>
      <w:r w:rsidRPr="00060D13">
        <w:rPr>
          <w:rFonts w:ascii="Times New Roman" w:eastAsia="Times New Roman" w:hAnsi="Times New Roman" w:cs="Times New Roman"/>
          <w:kern w:val="0"/>
          <w:sz w:val="24"/>
          <w:szCs w:val="24"/>
          <w:lang w:val="en-US"/>
          <w14:ligatures w14:val="none"/>
        </w:rPr>
        <w:t>Notwithstanding</w:t>
      </w:r>
      <w:proofErr w:type="gramEnd"/>
      <w:r w:rsidRPr="00060D13">
        <w:rPr>
          <w:rFonts w:ascii="Times New Roman" w:eastAsia="Times New Roman" w:hAnsi="Times New Roman" w:cs="Times New Roman"/>
          <w:kern w:val="0"/>
          <w:sz w:val="24"/>
          <w:szCs w:val="24"/>
          <w:lang w:val="en-US"/>
          <w14:ligatures w14:val="none"/>
        </w:rPr>
        <w:t xml:space="preserve"> anything contained in the Code of Criminal Procedure, 1973 (2 of 1974),—</w:t>
      </w:r>
    </w:p>
    <w:p w:rsidR="00060D13" w:rsidRPr="00060D13" w:rsidRDefault="00060D13" w:rsidP="00060D13">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w:t>
      </w:r>
      <w:r w:rsidRPr="00060D13">
        <w:rPr>
          <w:rFonts w:ascii="Times New Roman" w:eastAsia="Times New Roman" w:hAnsi="Times New Roman" w:cs="Times New Roman"/>
          <w:i/>
          <w:iCs/>
          <w:kern w:val="0"/>
          <w:sz w:val="24"/>
          <w:szCs w:val="24"/>
          <w:lang w:val="en-US"/>
          <w14:ligatures w14:val="none"/>
        </w:rPr>
        <w:t>a</w:t>
      </w:r>
      <w:r w:rsidRPr="00060D13">
        <w:rPr>
          <w:rFonts w:ascii="Times New Roman" w:eastAsia="Times New Roman" w:hAnsi="Times New Roman" w:cs="Times New Roman"/>
          <w:kern w:val="0"/>
          <w:sz w:val="24"/>
          <w:szCs w:val="24"/>
          <w:lang w:val="en-US"/>
          <w14:ligatures w14:val="none"/>
        </w:rPr>
        <w:t xml:space="preserve">) all offences under this Act shall be </w:t>
      </w:r>
      <w:proofErr w:type="spellStart"/>
      <w:r w:rsidRPr="00060D13">
        <w:rPr>
          <w:rFonts w:ascii="Times New Roman" w:eastAsia="Times New Roman" w:hAnsi="Times New Roman" w:cs="Times New Roman"/>
          <w:kern w:val="0"/>
          <w:sz w:val="24"/>
          <w:szCs w:val="24"/>
          <w:lang w:val="en-US"/>
          <w14:ligatures w14:val="none"/>
        </w:rPr>
        <w:t>triable</w:t>
      </w:r>
      <w:proofErr w:type="spellEnd"/>
      <w:r w:rsidRPr="00060D13">
        <w:rPr>
          <w:rFonts w:ascii="Times New Roman" w:eastAsia="Times New Roman" w:hAnsi="Times New Roman" w:cs="Times New Roman"/>
          <w:kern w:val="0"/>
          <w:sz w:val="24"/>
          <w:szCs w:val="24"/>
          <w:lang w:val="en-US"/>
          <w14:ligatures w14:val="none"/>
        </w:rPr>
        <w:t xml:space="preserve"> only by the Special Court established for the area in which the registered office of the company in relation to which the offence is committed or where there are more Special Courts than one for such area, by such one of them as may be specified in this behalf by the High Court concerned;</w:t>
      </w:r>
    </w:p>
    <w:p w:rsidR="00060D13" w:rsidRPr="00060D13" w:rsidRDefault="00060D13" w:rsidP="00060D13">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w:t>
      </w:r>
      <w:r w:rsidRPr="00060D13">
        <w:rPr>
          <w:rFonts w:ascii="Times New Roman" w:eastAsia="Times New Roman" w:hAnsi="Times New Roman" w:cs="Times New Roman"/>
          <w:i/>
          <w:iCs/>
          <w:kern w:val="0"/>
          <w:sz w:val="24"/>
          <w:szCs w:val="24"/>
          <w:lang w:val="en-US"/>
          <w14:ligatures w14:val="none"/>
        </w:rPr>
        <w:t>b</w:t>
      </w:r>
      <w:r w:rsidRPr="00060D13">
        <w:rPr>
          <w:rFonts w:ascii="Times New Roman" w:eastAsia="Times New Roman" w:hAnsi="Times New Roman" w:cs="Times New Roman"/>
          <w:kern w:val="0"/>
          <w:sz w:val="24"/>
          <w:szCs w:val="24"/>
          <w:lang w:val="en-US"/>
          <w14:ligatures w14:val="none"/>
        </w:rPr>
        <w:t xml:space="preserve">) where a person accused of, or suspected of the commission of, an offence under this Act is forwarded to a Magistrate under sub-section (2) or sub-section (2A) of section 167 of the Code of Criminal Procedure, 1973 (2 of 1974), such Magistrate may </w:t>
      </w:r>
      <w:proofErr w:type="spellStart"/>
      <w:r w:rsidRPr="00060D13">
        <w:rPr>
          <w:rFonts w:ascii="Times New Roman" w:eastAsia="Times New Roman" w:hAnsi="Times New Roman" w:cs="Times New Roman"/>
          <w:kern w:val="0"/>
          <w:sz w:val="24"/>
          <w:szCs w:val="24"/>
          <w:lang w:val="en-US"/>
          <w14:ligatures w14:val="none"/>
        </w:rPr>
        <w:t>authorise</w:t>
      </w:r>
      <w:proofErr w:type="spellEnd"/>
      <w:r w:rsidRPr="00060D13">
        <w:rPr>
          <w:rFonts w:ascii="Times New Roman" w:eastAsia="Times New Roman" w:hAnsi="Times New Roman" w:cs="Times New Roman"/>
          <w:kern w:val="0"/>
          <w:sz w:val="24"/>
          <w:szCs w:val="24"/>
          <w:lang w:val="en-US"/>
          <w14:ligatures w14:val="none"/>
        </w:rPr>
        <w:t xml:space="preserve"> the detention of such person in such custody as he thinks fit for a period not exceeding fifteen days in the whole where such Magistrate is a Judicial Magistrate and seven days in the whole where such Magistrate is an Executive Magistrate:</w:t>
      </w:r>
    </w:p>
    <w:p w:rsidR="00060D13" w:rsidRPr="00060D13" w:rsidRDefault="00060D13" w:rsidP="00060D13">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Provided </w:t>
      </w:r>
      <w:r w:rsidRPr="00060D13">
        <w:rPr>
          <w:rFonts w:ascii="Times New Roman" w:eastAsia="Times New Roman" w:hAnsi="Times New Roman" w:cs="Times New Roman"/>
          <w:kern w:val="0"/>
          <w:sz w:val="24"/>
          <w:szCs w:val="24"/>
          <w:lang w:val="en-US"/>
          <w14:ligatures w14:val="none"/>
        </w:rPr>
        <w:t>that where such Magistrate considers that the detention of such person upon or before the expiry of the period of detention is unnecessary, he shall order such person to be forwarded to the Special Court having jurisdiction;</w:t>
      </w:r>
    </w:p>
    <w:p w:rsidR="00060D13" w:rsidRPr="00060D13" w:rsidRDefault="00060D13" w:rsidP="00060D13">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w:t>
      </w:r>
      <w:r w:rsidRPr="00060D13">
        <w:rPr>
          <w:rFonts w:ascii="Times New Roman" w:eastAsia="Times New Roman" w:hAnsi="Times New Roman" w:cs="Times New Roman"/>
          <w:i/>
          <w:iCs/>
          <w:kern w:val="0"/>
          <w:sz w:val="24"/>
          <w:szCs w:val="24"/>
          <w:lang w:val="en-US"/>
          <w14:ligatures w14:val="none"/>
        </w:rPr>
        <w:t>c</w:t>
      </w:r>
      <w:r w:rsidRPr="00060D13">
        <w:rPr>
          <w:rFonts w:ascii="Times New Roman" w:eastAsia="Times New Roman" w:hAnsi="Times New Roman" w:cs="Times New Roman"/>
          <w:kern w:val="0"/>
          <w:sz w:val="24"/>
          <w:szCs w:val="24"/>
          <w:lang w:val="en-US"/>
          <w14:ligatures w14:val="none"/>
        </w:rPr>
        <w:t>) the Special Court may exercise, in relation to the person forwarded to it under clause (</w:t>
      </w:r>
      <w:r w:rsidRPr="00060D13">
        <w:rPr>
          <w:rFonts w:ascii="Times New Roman" w:eastAsia="Times New Roman" w:hAnsi="Times New Roman" w:cs="Times New Roman"/>
          <w:i/>
          <w:iCs/>
          <w:kern w:val="0"/>
          <w:sz w:val="24"/>
          <w:szCs w:val="24"/>
          <w:lang w:val="en-US"/>
          <w14:ligatures w14:val="none"/>
        </w:rPr>
        <w:t>b</w:t>
      </w:r>
      <w:r w:rsidRPr="00060D13">
        <w:rPr>
          <w:rFonts w:ascii="Times New Roman" w:eastAsia="Times New Roman" w:hAnsi="Times New Roman" w:cs="Times New Roman"/>
          <w:kern w:val="0"/>
          <w:sz w:val="24"/>
          <w:szCs w:val="24"/>
          <w:lang w:val="en-US"/>
          <w14:ligatures w14:val="none"/>
        </w:rPr>
        <w:t>), the same power which a Magistrate having jurisdiction to try a case may exercise under section 167 of the Code of Criminal Procedure, 1973 (2 of 1974) in relation to an accused person who has been forwarded to him under that section; and</w:t>
      </w:r>
    </w:p>
    <w:p w:rsidR="00060D13" w:rsidRPr="00060D13" w:rsidRDefault="00060D13" w:rsidP="00060D13">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w:t>
      </w:r>
      <w:r w:rsidRPr="00060D13">
        <w:rPr>
          <w:rFonts w:ascii="Times New Roman" w:eastAsia="Times New Roman" w:hAnsi="Times New Roman" w:cs="Times New Roman"/>
          <w:i/>
          <w:iCs/>
          <w:kern w:val="0"/>
          <w:sz w:val="24"/>
          <w:szCs w:val="24"/>
          <w:lang w:val="en-US"/>
          <w14:ligatures w14:val="none"/>
        </w:rPr>
        <w:t>d</w:t>
      </w:r>
      <w:r w:rsidRPr="00060D13">
        <w:rPr>
          <w:rFonts w:ascii="Times New Roman" w:eastAsia="Times New Roman" w:hAnsi="Times New Roman" w:cs="Times New Roman"/>
          <w:kern w:val="0"/>
          <w:sz w:val="24"/>
          <w:szCs w:val="24"/>
          <w:lang w:val="en-US"/>
          <w14:ligatures w14:val="none"/>
        </w:rPr>
        <w:t xml:space="preserve">) </w:t>
      </w:r>
      <w:proofErr w:type="gramStart"/>
      <w:r w:rsidRPr="00060D13">
        <w:rPr>
          <w:rFonts w:ascii="Times New Roman" w:eastAsia="Times New Roman" w:hAnsi="Times New Roman" w:cs="Times New Roman"/>
          <w:kern w:val="0"/>
          <w:sz w:val="24"/>
          <w:szCs w:val="24"/>
          <w:lang w:val="en-US"/>
          <w14:ligatures w14:val="none"/>
        </w:rPr>
        <w:t>a</w:t>
      </w:r>
      <w:proofErr w:type="gramEnd"/>
      <w:r w:rsidRPr="00060D13">
        <w:rPr>
          <w:rFonts w:ascii="Times New Roman" w:eastAsia="Times New Roman" w:hAnsi="Times New Roman" w:cs="Times New Roman"/>
          <w:kern w:val="0"/>
          <w:sz w:val="24"/>
          <w:szCs w:val="24"/>
          <w:lang w:val="en-US"/>
          <w14:ligatures w14:val="none"/>
        </w:rPr>
        <w:t xml:space="preserve"> Special Court may, upon perusal of the police report of the facts constituting an offence under this Act or upon a complaint in that behalf, take cognizance of that offence without the accused being committed to it for trial.</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(2) When trying an offence under this Act, a Special Court may also try an offence other than an offence under this Act with which the accused may, under the Code of Criminal Procedure, 1973 (2 of 1974) be charged at the same trial.</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(3) Notwithstanding anything contained in the Code of Criminal Procedure, 1973 (2 of 1974), the Special Court may, if it thinks fit, try in a summary way any offence under this Act which is punishable with imprisonment for a term not exceeding three years:</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Provided </w:t>
      </w:r>
      <w:r w:rsidRPr="00060D13">
        <w:rPr>
          <w:rFonts w:ascii="Times New Roman" w:eastAsia="Times New Roman" w:hAnsi="Times New Roman" w:cs="Times New Roman"/>
          <w:kern w:val="0"/>
          <w:sz w:val="24"/>
          <w:szCs w:val="24"/>
          <w:lang w:val="en-US"/>
          <w14:ligatures w14:val="none"/>
        </w:rPr>
        <w:t>that in the case of any conviction in a summary trial, no sentence of imprisonment for a term exceeding one year shall be passed:</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Provided further</w:t>
      </w:r>
      <w:r w:rsidRPr="00060D13">
        <w:rPr>
          <w:rFonts w:ascii="Times New Roman" w:eastAsia="Times New Roman" w:hAnsi="Times New Roman" w:cs="Times New Roman"/>
          <w:kern w:val="0"/>
          <w:sz w:val="24"/>
          <w:szCs w:val="24"/>
          <w:lang w:val="en-US"/>
          <w14:ligatures w14:val="none"/>
        </w:rPr>
        <w:t xml:space="preserve"> that when at the commencement of, or in the course of, a summary trial, it appears to the Special Court that the nature of the case is such that the sentence of </w:t>
      </w:r>
      <w:r w:rsidRPr="00060D13">
        <w:rPr>
          <w:rFonts w:ascii="Times New Roman" w:eastAsia="Times New Roman" w:hAnsi="Times New Roman" w:cs="Times New Roman"/>
          <w:kern w:val="0"/>
          <w:sz w:val="24"/>
          <w:szCs w:val="24"/>
          <w:lang w:val="en-US"/>
          <w14:ligatures w14:val="none"/>
        </w:rPr>
        <w:lastRenderedPageBreak/>
        <w:t>imprisonment for a term exceeding one year may have to be passed or that it is, for any other reason, undesirable to try the case summarily, the Special Court shall, after hearing the parties, record an order to that effect and thereafter recall any witnesses who may have been examined and proceed to hear or rehear the case in accordance with the procedure for the regular trial.</w:t>
      </w:r>
    </w:p>
    <w:p w:rsidR="00060D13" w:rsidRDefault="00060D13" w:rsidP="00060D13">
      <w:pPr>
        <w:pStyle w:val="tx"/>
        <w:shd w:val="clear" w:color="auto" w:fill="FFFFFF"/>
      </w:pPr>
      <w:r w:rsidRPr="00060D13">
        <w:rPr>
          <w:rFonts w:ascii="Verdana" w:hAnsi="Verdana"/>
          <w:sz w:val="17"/>
          <w:szCs w:val="17"/>
        </w:rPr>
        <w:br/>
      </w:r>
      <w:proofErr w:type="gramStart"/>
      <w:r>
        <w:rPr>
          <w:b/>
          <w:bCs/>
        </w:rPr>
        <w:t>Appeal and revision.</w:t>
      </w:r>
      <w:proofErr w:type="gramEnd"/>
    </w:p>
    <w:p w:rsidR="00060D13" w:rsidRDefault="00060D13" w:rsidP="00060D13">
      <w:pPr>
        <w:pStyle w:val="tx"/>
        <w:shd w:val="clear" w:color="auto" w:fill="FFFFFF"/>
      </w:pPr>
      <w:r>
        <w:rPr>
          <w:b/>
          <w:bCs/>
        </w:rPr>
        <w:t xml:space="preserve">437. </w:t>
      </w:r>
      <w:r>
        <w:t>The High Court may exercise, so far as may be applicable, all the powers conferred by Chapters XXIX and XXX of the Code of Criminal Procedure, 1973 (2 of 1974) on a High Court, as if a Special Court within the local limits of the jurisdiction of the High Court were a Court of Session trying cases within the local limits of the jurisdiction of the High Court.</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60D13">
        <w:rPr>
          <w:rFonts w:ascii="Times New Roman" w:eastAsia="Times New Roman" w:hAnsi="Times New Roman" w:cs="Times New Roman"/>
          <w:b/>
          <w:bCs/>
          <w:kern w:val="0"/>
          <w:sz w:val="24"/>
          <w:szCs w:val="24"/>
          <w:lang w:val="en-US"/>
          <w14:ligatures w14:val="none"/>
        </w:rPr>
        <w:t>Application of Code to proceedings before Special Court.</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438. </w:t>
      </w:r>
      <w:r w:rsidRPr="00060D13">
        <w:rPr>
          <w:rFonts w:ascii="Times New Roman" w:eastAsia="Times New Roman" w:hAnsi="Times New Roman" w:cs="Times New Roman"/>
          <w:kern w:val="0"/>
          <w:sz w:val="24"/>
          <w:szCs w:val="24"/>
          <w:lang w:val="en-US"/>
          <w14:ligatures w14:val="none"/>
        </w:rPr>
        <w:t>Save as otherwise provided in this Act, the provisions of the Code of Criminal Procedure, 1973 (2 of 1974) shall apply to the proceedings before a Special Court and for the purposes of the said provisions, the Special Court shall be deemed to be a Court of Session and the person conducting a prosecution before a Special Court shall be deemed to be a Public Prosecutor.</w:t>
      </w:r>
    </w:p>
    <w:p w:rsidR="00060D13" w:rsidRPr="00060D13" w:rsidRDefault="00060D13" w:rsidP="00060D13">
      <w:pPr>
        <w:pStyle w:val="tx"/>
        <w:shd w:val="clear" w:color="auto" w:fill="FFFFFF"/>
      </w:pPr>
      <w:r w:rsidRPr="00060D13">
        <w:rPr>
          <w:rFonts w:ascii="Verdana" w:hAnsi="Verdana"/>
          <w:sz w:val="17"/>
          <w:szCs w:val="17"/>
        </w:rPr>
        <w:br/>
      </w:r>
      <w:proofErr w:type="gramStart"/>
      <w:r w:rsidRPr="00060D13">
        <w:rPr>
          <w:b/>
          <w:bCs/>
        </w:rPr>
        <w:t>Offences to be non-cognizable.</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439. </w:t>
      </w:r>
      <w:r w:rsidRPr="00060D13">
        <w:rPr>
          <w:rFonts w:ascii="Times New Roman" w:eastAsia="Times New Roman" w:hAnsi="Times New Roman" w:cs="Times New Roman"/>
          <w:kern w:val="0"/>
          <w:sz w:val="24"/>
          <w:szCs w:val="24"/>
          <w:lang w:val="en-US"/>
          <w14:ligatures w14:val="none"/>
        </w:rPr>
        <w:t>(1) Notwithstanding anything in the Code of Criminal Procedure, 1973 (2 of 1974), every offence under this Act except the offences referred to in sub-section (6) of section 212 shall be deemed to be non-cognizable within the meaning of the said Code.</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 xml:space="preserve">(2) No court shall take cognizance of any offence under this Act which is alleged to have been committed by any company or any officer thereof, except on the complaint in writing of the Registrar, a shareholder of the company, or of a person </w:t>
      </w:r>
      <w:proofErr w:type="spellStart"/>
      <w:r w:rsidRPr="00060D13">
        <w:rPr>
          <w:rFonts w:ascii="Times New Roman" w:eastAsia="Times New Roman" w:hAnsi="Times New Roman" w:cs="Times New Roman"/>
          <w:kern w:val="0"/>
          <w:sz w:val="24"/>
          <w:szCs w:val="24"/>
          <w:lang w:val="en-US"/>
          <w14:ligatures w14:val="none"/>
        </w:rPr>
        <w:t>authorised</w:t>
      </w:r>
      <w:proofErr w:type="spellEnd"/>
      <w:r w:rsidRPr="00060D13">
        <w:rPr>
          <w:rFonts w:ascii="Times New Roman" w:eastAsia="Times New Roman" w:hAnsi="Times New Roman" w:cs="Times New Roman"/>
          <w:kern w:val="0"/>
          <w:sz w:val="24"/>
          <w:szCs w:val="24"/>
          <w:lang w:val="en-US"/>
          <w14:ligatures w14:val="none"/>
        </w:rPr>
        <w:t xml:space="preserve"> by the Central Government in that behalf:</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Provided </w:t>
      </w:r>
      <w:r w:rsidRPr="00060D13">
        <w:rPr>
          <w:rFonts w:ascii="Times New Roman" w:eastAsia="Times New Roman" w:hAnsi="Times New Roman" w:cs="Times New Roman"/>
          <w:kern w:val="0"/>
          <w:sz w:val="24"/>
          <w:szCs w:val="24"/>
          <w:lang w:val="en-US"/>
          <w14:ligatures w14:val="none"/>
        </w:rPr>
        <w:t xml:space="preserve">that the court may take cognizance of offences relating to issue and transfer of securities and non-payment of dividend, on a complaint in writing, by a person </w:t>
      </w:r>
      <w:proofErr w:type="spellStart"/>
      <w:r w:rsidRPr="00060D13">
        <w:rPr>
          <w:rFonts w:ascii="Times New Roman" w:eastAsia="Times New Roman" w:hAnsi="Times New Roman" w:cs="Times New Roman"/>
          <w:kern w:val="0"/>
          <w:sz w:val="24"/>
          <w:szCs w:val="24"/>
          <w:lang w:val="en-US"/>
          <w14:ligatures w14:val="none"/>
        </w:rPr>
        <w:t>authorised</w:t>
      </w:r>
      <w:proofErr w:type="spellEnd"/>
      <w:r w:rsidRPr="00060D13">
        <w:rPr>
          <w:rFonts w:ascii="Times New Roman" w:eastAsia="Times New Roman" w:hAnsi="Times New Roman" w:cs="Times New Roman"/>
          <w:kern w:val="0"/>
          <w:sz w:val="24"/>
          <w:szCs w:val="24"/>
          <w:lang w:val="en-US"/>
          <w14:ligatures w14:val="none"/>
        </w:rPr>
        <w:t xml:space="preserve"> by the Securities and Exchange Board of India:</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60D13">
        <w:rPr>
          <w:rFonts w:ascii="Times New Roman" w:eastAsia="Times New Roman" w:hAnsi="Times New Roman" w:cs="Times New Roman"/>
          <w:b/>
          <w:bCs/>
          <w:kern w:val="0"/>
          <w:sz w:val="24"/>
          <w:szCs w:val="24"/>
          <w:lang w:val="en-US"/>
          <w14:ligatures w14:val="none"/>
        </w:rPr>
        <w:t>Provided further</w:t>
      </w:r>
      <w:r w:rsidRPr="00060D13">
        <w:rPr>
          <w:rFonts w:ascii="Times New Roman" w:eastAsia="Times New Roman" w:hAnsi="Times New Roman" w:cs="Times New Roman"/>
          <w:kern w:val="0"/>
          <w:sz w:val="24"/>
          <w:szCs w:val="24"/>
          <w:lang w:val="en-US"/>
          <w14:ligatures w14:val="none"/>
        </w:rPr>
        <w:t xml:space="preserve"> that nothing in this sub-section shall apply to a prosecution by a company of any of its officers.</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 xml:space="preserve">(3) Notwithstanding anything contained in the Code of Criminal Procedure, 1973 (2 of 1974), where the complainant under sub-section (1) is the Registrar or a person </w:t>
      </w:r>
      <w:proofErr w:type="spellStart"/>
      <w:r w:rsidRPr="00060D13">
        <w:rPr>
          <w:rFonts w:ascii="Times New Roman" w:eastAsia="Times New Roman" w:hAnsi="Times New Roman" w:cs="Times New Roman"/>
          <w:kern w:val="0"/>
          <w:sz w:val="24"/>
          <w:szCs w:val="24"/>
          <w:lang w:val="en-US"/>
          <w14:ligatures w14:val="none"/>
        </w:rPr>
        <w:t>authorised</w:t>
      </w:r>
      <w:proofErr w:type="spellEnd"/>
      <w:r w:rsidRPr="00060D13">
        <w:rPr>
          <w:rFonts w:ascii="Times New Roman" w:eastAsia="Times New Roman" w:hAnsi="Times New Roman" w:cs="Times New Roman"/>
          <w:kern w:val="0"/>
          <w:sz w:val="24"/>
          <w:szCs w:val="24"/>
          <w:lang w:val="en-US"/>
          <w14:ligatures w14:val="none"/>
        </w:rPr>
        <w:t xml:space="preserve"> by the Central Government, the presence of such officer before the Court trying the offences shall not be necessary unless the court requires his personal attendance at the trial.</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(4) The provisions of sub-section (2) shall not apply to any action taken by the liquidator of a company in respect of any offence alleged to have been committed in respect of any of the matters in Chapter XX or in any other provision of this Act relating to winding up of companies.</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i/>
          <w:iCs/>
          <w:kern w:val="0"/>
          <w:sz w:val="24"/>
          <w:szCs w:val="24"/>
          <w:lang w:val="en-US"/>
          <w14:ligatures w14:val="none"/>
        </w:rPr>
        <w:t>Explanation.</w:t>
      </w:r>
      <w:r w:rsidRPr="00060D13">
        <w:rPr>
          <w:rFonts w:ascii="Times New Roman" w:eastAsia="Times New Roman" w:hAnsi="Times New Roman" w:cs="Times New Roman"/>
          <w:kern w:val="0"/>
          <w:sz w:val="24"/>
          <w:szCs w:val="24"/>
          <w:lang w:val="en-US"/>
          <w14:ligatures w14:val="none"/>
        </w:rPr>
        <w:t>—</w:t>
      </w:r>
      <w:proofErr w:type="gramStart"/>
      <w:r w:rsidRPr="00060D13">
        <w:rPr>
          <w:rFonts w:ascii="Times New Roman" w:eastAsia="Times New Roman" w:hAnsi="Times New Roman" w:cs="Times New Roman"/>
          <w:kern w:val="0"/>
          <w:sz w:val="24"/>
          <w:szCs w:val="24"/>
          <w:lang w:val="en-US"/>
          <w14:ligatures w14:val="none"/>
        </w:rPr>
        <w:t>The</w:t>
      </w:r>
      <w:proofErr w:type="gramEnd"/>
      <w:r w:rsidRPr="00060D13">
        <w:rPr>
          <w:rFonts w:ascii="Times New Roman" w:eastAsia="Times New Roman" w:hAnsi="Times New Roman" w:cs="Times New Roman"/>
          <w:kern w:val="0"/>
          <w:sz w:val="24"/>
          <w:szCs w:val="24"/>
          <w:lang w:val="en-US"/>
          <w14:ligatures w14:val="none"/>
        </w:rPr>
        <w:t xml:space="preserve"> liquidator of a company shall not be deemed to be an officer of the company within the meaning of sub-section (2).</w:t>
      </w:r>
    </w:p>
    <w:p w:rsidR="00060D13" w:rsidRDefault="00060D13" w:rsidP="00060D13">
      <w:pPr>
        <w:pStyle w:val="tx"/>
        <w:shd w:val="clear" w:color="auto" w:fill="FFFFFF"/>
      </w:pPr>
      <w:r w:rsidRPr="00060D13">
        <w:rPr>
          <w:rFonts w:ascii="Verdana" w:hAnsi="Verdana"/>
          <w:sz w:val="17"/>
          <w:szCs w:val="17"/>
        </w:rPr>
        <w:br/>
      </w:r>
      <w:proofErr w:type="gramStart"/>
      <w:r>
        <w:rPr>
          <w:b/>
          <w:bCs/>
        </w:rPr>
        <w:t>Transitional provisions.</w:t>
      </w:r>
      <w:proofErr w:type="gramEnd"/>
    </w:p>
    <w:p w:rsidR="00060D13" w:rsidRDefault="00060D13" w:rsidP="00060D13">
      <w:pPr>
        <w:pStyle w:val="tx"/>
        <w:shd w:val="clear" w:color="auto" w:fill="FFFFFF"/>
      </w:pPr>
      <w:r>
        <w:rPr>
          <w:b/>
          <w:bCs/>
        </w:rPr>
        <w:t xml:space="preserve">440. </w:t>
      </w:r>
      <w:r>
        <w:t xml:space="preserve">Any offence committed under this Act, which is </w:t>
      </w:r>
      <w:proofErr w:type="spellStart"/>
      <w:r>
        <w:t>triable</w:t>
      </w:r>
      <w:proofErr w:type="spellEnd"/>
      <w:r>
        <w:t xml:space="preserve"> by a Special Court shall, until a Special Court is established, be tried by a Court of Session exercising jurisdiction over the area, notwithstanding anything contained in the Code of Criminal Procedure, 1973 (2 of 1974):</w:t>
      </w:r>
    </w:p>
    <w:p w:rsidR="00060D13" w:rsidRDefault="00060D13" w:rsidP="00060D13">
      <w:pPr>
        <w:pStyle w:val="tx"/>
        <w:shd w:val="clear" w:color="auto" w:fill="FFFFFF"/>
      </w:pPr>
      <w:proofErr w:type="gramStart"/>
      <w:r>
        <w:rPr>
          <w:b/>
          <w:bCs/>
        </w:rPr>
        <w:lastRenderedPageBreak/>
        <w:t xml:space="preserve">Provided </w:t>
      </w:r>
      <w:r>
        <w:t>that nothing contained in this section shall affect the powers of the High Court under section 407 of the Code to transfer any case or class of cases taken cognizance by a Court of Session under this section.</w:t>
      </w:r>
      <w:proofErr w:type="gramEnd"/>
    </w:p>
    <w:p w:rsidR="00060D13" w:rsidRDefault="00060D13" w:rsidP="00060D13">
      <w:pPr>
        <w:pStyle w:val="tx"/>
        <w:shd w:val="clear" w:color="auto" w:fill="FFFFFF"/>
      </w:pPr>
      <w:proofErr w:type="gramStart"/>
      <w:r>
        <w:rPr>
          <w:b/>
          <w:bCs/>
        </w:rPr>
        <w:t>Compounding of certain offences.</w:t>
      </w:r>
      <w:proofErr w:type="gramEnd"/>
    </w:p>
    <w:p w:rsidR="00060D13" w:rsidRDefault="00060D13" w:rsidP="00060D13">
      <w:pPr>
        <w:pStyle w:val="tx"/>
        <w:shd w:val="clear" w:color="auto" w:fill="FFFFFF"/>
      </w:pPr>
      <w:r>
        <w:rPr>
          <w:b/>
          <w:bCs/>
        </w:rPr>
        <w:t xml:space="preserve">441. </w:t>
      </w:r>
      <w:r>
        <w:t xml:space="preserve">(1) </w:t>
      </w:r>
      <w:proofErr w:type="gramStart"/>
      <w:r>
        <w:t>Notwithstanding</w:t>
      </w:r>
      <w:proofErr w:type="gramEnd"/>
      <w:r>
        <w:t xml:space="preserve"> anything contained in the Code of Criminal Procedure, 1973 (2 of 1974), any offence punishable under this Act (whether committed by a company or any officer thereof) with fine only, may, either before or after the institution of any prosecution, be compounded by—</w:t>
      </w:r>
    </w:p>
    <w:p w:rsidR="00060D13" w:rsidRDefault="00060D13" w:rsidP="00060D13">
      <w:pPr>
        <w:pStyle w:val="indent1"/>
        <w:shd w:val="clear" w:color="auto" w:fill="FFFFFF"/>
      </w:pPr>
      <w:r>
        <w:t>(</w:t>
      </w:r>
      <w:r>
        <w:rPr>
          <w:i/>
          <w:iCs/>
        </w:rPr>
        <w:t>a</w:t>
      </w:r>
      <w:r>
        <w:t xml:space="preserve">) </w:t>
      </w:r>
      <w:proofErr w:type="gramStart"/>
      <w:r>
        <w:t>the</w:t>
      </w:r>
      <w:proofErr w:type="gramEnd"/>
      <w:r>
        <w:t xml:space="preserve"> Tribunal; or</w:t>
      </w:r>
    </w:p>
    <w:p w:rsidR="00060D13" w:rsidRDefault="00060D13" w:rsidP="00060D13">
      <w:pPr>
        <w:pStyle w:val="indent1"/>
        <w:shd w:val="clear" w:color="auto" w:fill="FFFFFF"/>
      </w:pPr>
      <w:r>
        <w:t>(</w:t>
      </w:r>
      <w:r>
        <w:rPr>
          <w:i/>
          <w:iCs/>
        </w:rPr>
        <w:t>b</w:t>
      </w:r>
      <w:r>
        <w:t xml:space="preserve">) where the maximum amount of fine which may be imposed for such offence does not exceed five lakh rupees, by the Regional Director or any officer </w:t>
      </w:r>
      <w:proofErr w:type="spellStart"/>
      <w:r>
        <w:t>authorised</w:t>
      </w:r>
      <w:proofErr w:type="spellEnd"/>
      <w:r>
        <w:t xml:space="preserve"> by the Central Government,</w:t>
      </w:r>
    </w:p>
    <w:p w:rsidR="00060D13" w:rsidRDefault="00060D13" w:rsidP="00060D13">
      <w:pPr>
        <w:pStyle w:val="tx"/>
        <w:shd w:val="clear" w:color="auto" w:fill="FFFFFF"/>
      </w:pPr>
      <w:r>
        <w:t xml:space="preserve">on payment or credit, by the company or, as the case may be, the officer, to the Central Government of such sum as that Tribunal or the Regional Director or any officer </w:t>
      </w:r>
      <w:proofErr w:type="spellStart"/>
      <w:r>
        <w:t>authorised</w:t>
      </w:r>
      <w:proofErr w:type="spellEnd"/>
      <w:r>
        <w:t xml:space="preserve"> by the Central Government, as the case may be, may specify:</w:t>
      </w:r>
    </w:p>
    <w:p w:rsidR="00060D13" w:rsidRDefault="00060D13" w:rsidP="00060D13">
      <w:pPr>
        <w:pStyle w:val="tx"/>
        <w:shd w:val="clear" w:color="auto" w:fill="FFFFFF"/>
      </w:pPr>
      <w:r>
        <w:rPr>
          <w:b/>
          <w:bCs/>
        </w:rPr>
        <w:t xml:space="preserve">Provided </w:t>
      </w:r>
      <w:r>
        <w:t>that the sum so specified shall not, in any case, exceed the maximum amount of the fine which may be imposed for the offence so compounded:</w:t>
      </w:r>
    </w:p>
    <w:p w:rsidR="00060D13" w:rsidRDefault="00060D13" w:rsidP="00060D13">
      <w:pPr>
        <w:pStyle w:val="tx"/>
        <w:shd w:val="clear" w:color="auto" w:fill="FFFFFF"/>
      </w:pPr>
      <w:r>
        <w:rPr>
          <w:b/>
          <w:bCs/>
        </w:rPr>
        <w:t>Provided further</w:t>
      </w:r>
      <w:r>
        <w:t xml:space="preserve"> that in specifying the sum required to be paid or credited for the compounding of an offence under this sub-section, the sum, if any, paid by way of additional fee under sub-section (2) of section 403 shall be taken into account:</w:t>
      </w:r>
    </w:p>
    <w:p w:rsidR="00060D13" w:rsidRDefault="00060D13" w:rsidP="00060D13">
      <w:pPr>
        <w:pStyle w:val="tx"/>
        <w:shd w:val="clear" w:color="auto" w:fill="FFFFFF"/>
      </w:pPr>
      <w:r>
        <w:rPr>
          <w:b/>
          <w:bCs/>
        </w:rPr>
        <w:t>Provided also</w:t>
      </w:r>
      <w:r>
        <w:t xml:space="preserve"> that any offence covered under this sub-section by any company or its officer shall not be compounded if the investigation against such company has been initiated or is pending under this Act.</w:t>
      </w:r>
    </w:p>
    <w:p w:rsidR="00060D13" w:rsidRDefault="00060D13" w:rsidP="00060D13">
      <w:pPr>
        <w:pStyle w:val="tx"/>
        <w:shd w:val="clear" w:color="auto" w:fill="FFFFFF"/>
      </w:pPr>
      <w:r>
        <w:t>(2) Nothing in sub-section (1) shall apply to an offence committed by a company or its officer within a period of three years from the date on which a similar offence committed by it or him was compounded under this section.</w:t>
      </w:r>
    </w:p>
    <w:p w:rsidR="00060D13" w:rsidRDefault="00060D13" w:rsidP="00060D13">
      <w:pPr>
        <w:pStyle w:val="tx"/>
        <w:shd w:val="clear" w:color="auto" w:fill="FFFFFF"/>
      </w:pPr>
      <w:r>
        <w:rPr>
          <w:i/>
          <w:iCs/>
        </w:rPr>
        <w:t>Explanation.—</w:t>
      </w:r>
      <w:proofErr w:type="gramStart"/>
      <w:r>
        <w:t>For</w:t>
      </w:r>
      <w:proofErr w:type="gramEnd"/>
      <w:r>
        <w:t xml:space="preserve"> the purposes of this section,—</w:t>
      </w:r>
    </w:p>
    <w:p w:rsidR="00060D13" w:rsidRDefault="00060D13" w:rsidP="00060D13">
      <w:pPr>
        <w:pStyle w:val="indent1"/>
        <w:shd w:val="clear" w:color="auto" w:fill="FFFFFF"/>
      </w:pPr>
      <w:r>
        <w:t>(</w:t>
      </w:r>
      <w:r>
        <w:rPr>
          <w:i/>
          <w:iCs/>
        </w:rPr>
        <w:t>a</w:t>
      </w:r>
      <w:r>
        <w:t xml:space="preserve">) </w:t>
      </w:r>
      <w:proofErr w:type="gramStart"/>
      <w:r>
        <w:t>any</w:t>
      </w:r>
      <w:proofErr w:type="gramEnd"/>
      <w:r>
        <w:t xml:space="preserve"> second or subsequent offence committed after the expiry of a period of three years from the date on which the offence was previously compounded, shall be deemed to be a first offence;</w:t>
      </w:r>
    </w:p>
    <w:p w:rsidR="00060D13" w:rsidRDefault="00060D13" w:rsidP="00060D13">
      <w:pPr>
        <w:pStyle w:val="indent1"/>
        <w:shd w:val="clear" w:color="auto" w:fill="FFFFFF"/>
      </w:pPr>
      <w:r>
        <w:t>(</w:t>
      </w:r>
      <w:r>
        <w:rPr>
          <w:i/>
          <w:iCs/>
        </w:rPr>
        <w:t>b</w:t>
      </w:r>
      <w:r>
        <w:t>) "Regional Director" means a person appointed by the Central Government as a Regional Director for the purposes of this Act.</w:t>
      </w:r>
    </w:p>
    <w:p w:rsidR="00060D13" w:rsidRDefault="00060D13" w:rsidP="00060D13">
      <w:pPr>
        <w:pStyle w:val="tx"/>
        <w:shd w:val="clear" w:color="auto" w:fill="FFFFFF"/>
      </w:pPr>
      <w:r>
        <w:t>(3) (</w:t>
      </w:r>
      <w:proofErr w:type="gramStart"/>
      <w:r>
        <w:rPr>
          <w:i/>
          <w:iCs/>
        </w:rPr>
        <w:t>a</w:t>
      </w:r>
      <w:proofErr w:type="gramEnd"/>
      <w:r>
        <w:t xml:space="preserve">) Every application for the compounding of an offence shall be made to the Registrar who shall forward the same, together with his comments thereon, to the Tribunal or the Regional Director or any officer </w:t>
      </w:r>
      <w:proofErr w:type="spellStart"/>
      <w:r>
        <w:t>authorised</w:t>
      </w:r>
      <w:proofErr w:type="spellEnd"/>
      <w:r>
        <w:t xml:space="preserve"> by the Central Government, as the case may be.</w:t>
      </w:r>
    </w:p>
    <w:p w:rsidR="00060D13" w:rsidRDefault="00060D13" w:rsidP="00060D13">
      <w:pPr>
        <w:pStyle w:val="tx"/>
        <w:shd w:val="clear" w:color="auto" w:fill="FFFFFF"/>
      </w:pPr>
      <w:r>
        <w:t>(</w:t>
      </w:r>
      <w:r>
        <w:rPr>
          <w:i/>
          <w:iCs/>
        </w:rPr>
        <w:t>b</w:t>
      </w:r>
      <w:r>
        <w:t xml:space="preserve">) Where any offence is compounded under this section, whether before or after the institution of any prosecution, </w:t>
      </w:r>
      <w:proofErr w:type="gramStart"/>
      <w:r>
        <w:t>an intimation</w:t>
      </w:r>
      <w:proofErr w:type="gramEnd"/>
      <w:r>
        <w:t xml:space="preserve"> thereof shall be given by the company to the Registrar within seven days from the date on which the offence is so compounded.</w:t>
      </w:r>
    </w:p>
    <w:p w:rsidR="00060D13" w:rsidRDefault="00060D13" w:rsidP="00060D13">
      <w:pPr>
        <w:pStyle w:val="tx"/>
        <w:shd w:val="clear" w:color="auto" w:fill="FFFFFF"/>
      </w:pPr>
      <w:r>
        <w:t>(</w:t>
      </w:r>
      <w:r>
        <w:rPr>
          <w:i/>
          <w:iCs/>
        </w:rPr>
        <w:t>c</w:t>
      </w:r>
      <w:r>
        <w:t xml:space="preserve">) Where any offence is compounded before the institution of any prosecution, no prosecution shall be instituted in relation to such offence, either by the Registrar or by any shareholder of the company or by any person </w:t>
      </w:r>
      <w:proofErr w:type="spellStart"/>
      <w:r>
        <w:t>authorised</w:t>
      </w:r>
      <w:proofErr w:type="spellEnd"/>
      <w:r>
        <w:t xml:space="preserve"> by the Central Government against the offender in relation to whom the offence is so compounded.</w:t>
      </w:r>
    </w:p>
    <w:p w:rsidR="00060D13" w:rsidRDefault="00060D13" w:rsidP="00060D13">
      <w:pPr>
        <w:pStyle w:val="tx"/>
        <w:shd w:val="clear" w:color="auto" w:fill="FFFFFF"/>
      </w:pPr>
      <w:r>
        <w:t>(</w:t>
      </w:r>
      <w:r>
        <w:rPr>
          <w:i/>
          <w:iCs/>
        </w:rPr>
        <w:t>d</w:t>
      </w:r>
      <w:r>
        <w:t xml:space="preserve">) Where the compounding of any offence is made after the institution of any prosecution, such compounding shall be brought by the Registrar in writing, to the notice of the court in which the prosecution is pending and on such notice of the compounding of the offence being </w:t>
      </w:r>
      <w:r>
        <w:lastRenderedPageBreak/>
        <w:t>given, the company or its officer in relation to whom the offence is so compounded shall be discharged.</w:t>
      </w:r>
    </w:p>
    <w:p w:rsidR="00060D13" w:rsidRDefault="00060D13" w:rsidP="00060D13">
      <w:pPr>
        <w:pStyle w:val="tx"/>
        <w:shd w:val="clear" w:color="auto" w:fill="FFFFFF"/>
      </w:pPr>
      <w:r>
        <w:t xml:space="preserve">(4) The Tribunal or the Regional Director or any officer </w:t>
      </w:r>
      <w:proofErr w:type="spellStart"/>
      <w:r>
        <w:t>authorised</w:t>
      </w:r>
      <w:proofErr w:type="spellEnd"/>
      <w:r>
        <w:t xml:space="preserve"> by the Central Government, as the case may be, while dealing with a proposal for the compounding of an offence for a default in compliance with any provision of this Act which requires a company or its officer to file or register with, or deliver or send to, the Registrar any return, account or other document, may direct, by an order, if it or he thinks fit to do so, any officer or other employee of the company to file or register with, or on payment of the fee, and the additional fee, required to be paid under section 403, such return, account or other document within such time as may be specified in the order.</w:t>
      </w:r>
    </w:p>
    <w:p w:rsidR="00060D13" w:rsidRDefault="00060D13" w:rsidP="00060D13">
      <w:pPr>
        <w:pStyle w:val="tx"/>
        <w:shd w:val="clear" w:color="auto" w:fill="FFFFFF"/>
      </w:pPr>
      <w:r>
        <w:t xml:space="preserve">(5) Any officer or other employee of the company who fails to comply with any order made by the Tribunal or the Regional Director or any officer </w:t>
      </w:r>
      <w:proofErr w:type="spellStart"/>
      <w:r>
        <w:t>authorised</w:t>
      </w:r>
      <w:proofErr w:type="spellEnd"/>
      <w:r>
        <w:t xml:space="preserve"> by the Central Government under sub-section (4) shall be punishable with imprisonment for a term which may extend to six months, or with fine not exceeding one lakh rupees, or with both.</w:t>
      </w:r>
    </w:p>
    <w:p w:rsidR="00060D13" w:rsidRDefault="00060D13" w:rsidP="00060D13">
      <w:pPr>
        <w:pStyle w:val="tx"/>
        <w:shd w:val="clear" w:color="auto" w:fill="FFFFFF"/>
      </w:pPr>
      <w:r>
        <w:t>(6) Notwithstanding anything contained in the Code of Criminal Procedure, 1973 (2 of 1974),—</w:t>
      </w:r>
    </w:p>
    <w:p w:rsidR="00060D13" w:rsidRDefault="00060D13" w:rsidP="00060D13">
      <w:pPr>
        <w:pStyle w:val="indent1"/>
        <w:shd w:val="clear" w:color="auto" w:fill="FFFFFF"/>
      </w:pPr>
      <w:r>
        <w:t>(</w:t>
      </w:r>
      <w:r>
        <w:rPr>
          <w:i/>
          <w:iCs/>
        </w:rPr>
        <w:t>a</w:t>
      </w:r>
      <w:r>
        <w:t xml:space="preserve">) </w:t>
      </w:r>
      <w:proofErr w:type="gramStart"/>
      <w:r>
        <w:t>any</w:t>
      </w:r>
      <w:proofErr w:type="gramEnd"/>
      <w:r>
        <w:t xml:space="preserve"> offence which is punishable under this Act, with imprisonment or fine, or with imprisonment or fine or with both, shall be compoundable with the permission of the Special Court, in accordance with the procedure laid down in that Act for compounding of offences;</w:t>
      </w:r>
    </w:p>
    <w:p w:rsidR="00060D13" w:rsidRDefault="00060D13" w:rsidP="00060D13">
      <w:pPr>
        <w:pStyle w:val="indent1"/>
        <w:shd w:val="clear" w:color="auto" w:fill="FFFFFF"/>
      </w:pPr>
      <w:r>
        <w:t>(</w:t>
      </w:r>
      <w:r>
        <w:rPr>
          <w:i/>
          <w:iCs/>
        </w:rPr>
        <w:t>b</w:t>
      </w:r>
      <w:r>
        <w:t xml:space="preserve">) </w:t>
      </w:r>
      <w:proofErr w:type="gramStart"/>
      <w:r>
        <w:t>any</w:t>
      </w:r>
      <w:proofErr w:type="gramEnd"/>
      <w:r>
        <w:t xml:space="preserve"> offence which is punishable under this Act with imprisonment only or with imprisonment and also with fine shall not be compoundable.</w:t>
      </w:r>
    </w:p>
    <w:p w:rsidR="00060D13" w:rsidRDefault="00060D13" w:rsidP="00060D13">
      <w:pPr>
        <w:pStyle w:val="tx"/>
        <w:shd w:val="clear" w:color="auto" w:fill="FFFFFF"/>
      </w:pPr>
      <w:r>
        <w:t>(7) No offence specified in this section shall be compounded except under and in accordance with the provisions of this section.</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60D13">
        <w:rPr>
          <w:rFonts w:ascii="Times New Roman" w:eastAsia="Times New Roman" w:hAnsi="Times New Roman" w:cs="Times New Roman"/>
          <w:b/>
          <w:bCs/>
          <w:kern w:val="0"/>
          <w:sz w:val="24"/>
          <w:szCs w:val="24"/>
          <w:lang w:val="en-US"/>
          <w14:ligatures w14:val="none"/>
        </w:rPr>
        <w:t>Mediation and Conciliation Panel.</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442. </w:t>
      </w:r>
      <w:r w:rsidRPr="00060D13">
        <w:rPr>
          <w:rFonts w:ascii="Times New Roman" w:eastAsia="Times New Roman" w:hAnsi="Times New Roman" w:cs="Times New Roman"/>
          <w:kern w:val="0"/>
          <w:sz w:val="24"/>
          <w:szCs w:val="24"/>
          <w:lang w:val="en-US"/>
          <w14:ligatures w14:val="none"/>
        </w:rPr>
        <w:t>(1) The Central Government shall maintain a panel of experts to be called as the Mediation and Conciliation Panel consisting of such number of experts having such qualifications as may be prescribed for mediation between the parties during the pendency of any proceedings before the Central Government or the Tribunal or the Appellate Tribunal under this Act.</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(2) Any of the parties to the proceedings may, at any time during the proceedings before the Central Government or the Tribunal or the Appellate Tribunal, apply to the Central Government or the Tribunal or the Appellate Tribunal, as the case may be, in such form along-with such fees as may be prescribed, for referring the matter pertaining to such proceedings to the Mediation and Conciliation Panel and the Central Government or Tribunal or the Appellate Tribunal, as the case may be, shall appoint one or more experts from the panel referred to in sub-section (1).</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 xml:space="preserve">(3) The Central Government or the Tribunal or the Appellate Tribunal before which any proceeding is pending may, </w:t>
      </w:r>
      <w:proofErr w:type="spellStart"/>
      <w:r w:rsidRPr="00060D13">
        <w:rPr>
          <w:rFonts w:ascii="Times New Roman" w:eastAsia="Times New Roman" w:hAnsi="Times New Roman" w:cs="Times New Roman"/>
          <w:i/>
          <w:iCs/>
          <w:kern w:val="0"/>
          <w:sz w:val="24"/>
          <w:szCs w:val="24"/>
          <w:lang w:val="en-US"/>
          <w14:ligatures w14:val="none"/>
        </w:rPr>
        <w:t>suo</w:t>
      </w:r>
      <w:proofErr w:type="spellEnd"/>
      <w:r w:rsidRPr="00060D13">
        <w:rPr>
          <w:rFonts w:ascii="Times New Roman" w:eastAsia="Times New Roman" w:hAnsi="Times New Roman" w:cs="Times New Roman"/>
          <w:i/>
          <w:iCs/>
          <w:kern w:val="0"/>
          <w:sz w:val="24"/>
          <w:szCs w:val="24"/>
          <w:lang w:val="en-US"/>
          <w14:ligatures w14:val="none"/>
        </w:rPr>
        <w:t xml:space="preserve"> </w:t>
      </w:r>
      <w:proofErr w:type="spellStart"/>
      <w:r w:rsidRPr="00060D13">
        <w:rPr>
          <w:rFonts w:ascii="Times New Roman" w:eastAsia="Times New Roman" w:hAnsi="Times New Roman" w:cs="Times New Roman"/>
          <w:i/>
          <w:iCs/>
          <w:kern w:val="0"/>
          <w:sz w:val="24"/>
          <w:szCs w:val="24"/>
          <w:lang w:val="en-US"/>
          <w14:ligatures w14:val="none"/>
        </w:rPr>
        <w:t>motu</w:t>
      </w:r>
      <w:proofErr w:type="spellEnd"/>
      <w:r w:rsidRPr="00060D13">
        <w:rPr>
          <w:rFonts w:ascii="Times New Roman" w:eastAsia="Times New Roman" w:hAnsi="Times New Roman" w:cs="Times New Roman"/>
          <w:kern w:val="0"/>
          <w:sz w:val="24"/>
          <w:szCs w:val="24"/>
          <w:lang w:val="en-US"/>
          <w14:ligatures w14:val="none"/>
        </w:rPr>
        <w:t>, refer any matter pertaining to such proceeding to such number of experts from the Mediation and Conciliation Panel as the Central Government or the Tribunal or the Appellate Tribunal, as the case may be, deems fit.</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(4) The fee and other terms and conditions of experts of the Mediation and Conciliation Panel shall be such as may be prescribed.</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t>(5) The Mediation and Conciliation Panel shall follow such procedure as may be prescribed and dispose of the matter referred to it within a period of three months from the date of such reference and forward its recommendations to the Central Government or the Tribunal or the Appellate Tribunal, as the case may be.</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kern w:val="0"/>
          <w:sz w:val="24"/>
          <w:szCs w:val="24"/>
          <w:lang w:val="en-US"/>
          <w14:ligatures w14:val="none"/>
        </w:rPr>
        <w:lastRenderedPageBreak/>
        <w:t>(6) Any party aggrieved by the recommendation of the Mediation and Conciliation Panel may file objections to the Central Government or the Tribunal or the Appellate Tribunal, as the case may be.</w:t>
      </w:r>
    </w:p>
    <w:p w:rsidR="00060D13" w:rsidRPr="00060D13" w:rsidRDefault="00060D13" w:rsidP="00060D13">
      <w:pPr>
        <w:pStyle w:val="tx"/>
        <w:shd w:val="clear" w:color="auto" w:fill="FFFFFF"/>
      </w:pPr>
      <w:r w:rsidRPr="00060D13">
        <w:rPr>
          <w:rFonts w:ascii="Verdana" w:hAnsi="Verdana"/>
          <w:sz w:val="17"/>
          <w:szCs w:val="17"/>
        </w:rPr>
        <w:br/>
      </w:r>
      <w:proofErr w:type="gramStart"/>
      <w:r w:rsidRPr="00060D13">
        <w:rPr>
          <w:b/>
          <w:bCs/>
        </w:rPr>
        <w:t>Power of Central Government to appoint company prosecutors.</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443. </w:t>
      </w:r>
      <w:r w:rsidRPr="00060D13">
        <w:rPr>
          <w:rFonts w:ascii="Times New Roman" w:eastAsia="Times New Roman" w:hAnsi="Times New Roman" w:cs="Times New Roman"/>
          <w:kern w:val="0"/>
          <w:sz w:val="24"/>
          <w:szCs w:val="24"/>
          <w:lang w:val="en-US"/>
          <w14:ligatures w14:val="none"/>
        </w:rPr>
        <w:t>Notwithstanding anything contained in the Code of Criminal Procedure, 1973 (2 of 1974), the Central Government may appoint generally, or for any case, or in any case, or for any specified class of cases in any local area, one or more persons, as company prosecutors for the conduct of prosecutions arising out of this Act and the persons so appointed as company prosecutors shall have all the powers and privileges conferred by the Code on Public Prosecutors appointed under section 24 of the Code.</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Appeal against acquittal.</w:t>
      </w:r>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444. </w:t>
      </w:r>
      <w:r w:rsidRPr="00060D13">
        <w:rPr>
          <w:rFonts w:ascii="Times New Roman" w:eastAsia="Times New Roman" w:hAnsi="Times New Roman" w:cs="Times New Roman"/>
          <w:kern w:val="0"/>
          <w:sz w:val="24"/>
          <w:szCs w:val="24"/>
          <w:lang w:val="en-US"/>
          <w14:ligatures w14:val="none"/>
        </w:rPr>
        <w:t xml:space="preserve">Notwithstanding anything contained in the Code of Criminal Procedure, 1973 (2 of 1974), the Central Government may, in any case arising under this Act, direct any company prosecutor or </w:t>
      </w:r>
      <w:proofErr w:type="spellStart"/>
      <w:r w:rsidRPr="00060D13">
        <w:rPr>
          <w:rFonts w:ascii="Times New Roman" w:eastAsia="Times New Roman" w:hAnsi="Times New Roman" w:cs="Times New Roman"/>
          <w:kern w:val="0"/>
          <w:sz w:val="24"/>
          <w:szCs w:val="24"/>
          <w:lang w:val="en-US"/>
          <w14:ligatures w14:val="none"/>
        </w:rPr>
        <w:t>authorise</w:t>
      </w:r>
      <w:proofErr w:type="spellEnd"/>
      <w:r w:rsidRPr="00060D13">
        <w:rPr>
          <w:rFonts w:ascii="Times New Roman" w:eastAsia="Times New Roman" w:hAnsi="Times New Roman" w:cs="Times New Roman"/>
          <w:kern w:val="0"/>
          <w:sz w:val="24"/>
          <w:szCs w:val="24"/>
          <w:lang w:val="en-US"/>
          <w14:ligatures w14:val="none"/>
        </w:rPr>
        <w:t xml:space="preserve"> any other person either by name or by virtue of his office, to present an appeal from an order of acquittal passed by any court, other than a High Court, and an appeal presented by such prosecutor or other person shall be deemed to have been validly presented to the appellate court.</w:t>
      </w:r>
    </w:p>
    <w:p w:rsidR="00060D13" w:rsidRPr="00060D13" w:rsidRDefault="00060D13" w:rsidP="00060D13">
      <w:pPr>
        <w:pStyle w:val="tx"/>
        <w:shd w:val="clear" w:color="auto" w:fill="FFFFFF"/>
      </w:pPr>
      <w:r w:rsidRPr="00060D13">
        <w:rPr>
          <w:rFonts w:ascii="Verdana" w:hAnsi="Verdana"/>
          <w:sz w:val="17"/>
          <w:szCs w:val="17"/>
        </w:rPr>
        <w:br/>
      </w:r>
      <w:proofErr w:type="gramStart"/>
      <w:r w:rsidRPr="00060D13">
        <w:rPr>
          <w:b/>
          <w:bCs/>
        </w:rPr>
        <w:t>Compensation for accusation without reasonable cause.</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445. </w:t>
      </w:r>
      <w:r w:rsidRPr="00060D13">
        <w:rPr>
          <w:rFonts w:ascii="Times New Roman" w:eastAsia="Times New Roman" w:hAnsi="Times New Roman" w:cs="Times New Roman"/>
          <w:kern w:val="0"/>
          <w:sz w:val="24"/>
          <w:szCs w:val="24"/>
          <w:lang w:val="en-US"/>
          <w14:ligatures w14:val="none"/>
        </w:rPr>
        <w:t xml:space="preserve">The provisions of section 250 of the Code of Criminal Procedure, 1973 (2 of 1974) shall apply </w:t>
      </w:r>
      <w:r w:rsidRPr="00060D13">
        <w:rPr>
          <w:rFonts w:ascii="Times New Roman" w:eastAsia="Times New Roman" w:hAnsi="Times New Roman" w:cs="Times New Roman"/>
          <w:i/>
          <w:iCs/>
          <w:kern w:val="0"/>
          <w:sz w:val="24"/>
          <w:szCs w:val="24"/>
          <w:lang w:val="en-US"/>
          <w14:ligatures w14:val="none"/>
        </w:rPr>
        <w:t xml:space="preserve">mutatis mutandis </w:t>
      </w:r>
      <w:r w:rsidRPr="00060D13">
        <w:rPr>
          <w:rFonts w:ascii="Times New Roman" w:eastAsia="Times New Roman" w:hAnsi="Times New Roman" w:cs="Times New Roman"/>
          <w:kern w:val="0"/>
          <w:sz w:val="24"/>
          <w:szCs w:val="24"/>
          <w:lang w:val="en-US"/>
          <w14:ligatures w14:val="none"/>
        </w:rPr>
        <w:t>to compensation for accusation without reasonable cause before the Special Court or the Court of Session.</w:t>
      </w:r>
    </w:p>
    <w:p w:rsidR="00060D13" w:rsidRPr="00060D13" w:rsidRDefault="00060D13" w:rsidP="00060D13">
      <w:pPr>
        <w:pStyle w:val="tx"/>
        <w:shd w:val="clear" w:color="auto" w:fill="FFFFFF"/>
      </w:pPr>
      <w:r w:rsidRPr="00060D13">
        <w:rPr>
          <w:rFonts w:ascii="Verdana" w:hAnsi="Verdana"/>
          <w:sz w:val="17"/>
          <w:szCs w:val="17"/>
        </w:rPr>
        <w:br/>
      </w:r>
      <w:proofErr w:type="gramStart"/>
      <w:r w:rsidRPr="00060D13">
        <w:rPr>
          <w:b/>
          <w:bCs/>
        </w:rPr>
        <w:t>Application of fines.</w:t>
      </w:r>
      <w:proofErr w:type="gramEnd"/>
    </w:p>
    <w:p w:rsidR="00060D13" w:rsidRPr="00060D13" w:rsidRDefault="00060D13" w:rsidP="00060D13">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60D13">
        <w:rPr>
          <w:rFonts w:ascii="Times New Roman" w:eastAsia="Times New Roman" w:hAnsi="Times New Roman" w:cs="Times New Roman"/>
          <w:b/>
          <w:bCs/>
          <w:kern w:val="0"/>
          <w:sz w:val="24"/>
          <w:szCs w:val="24"/>
          <w:lang w:val="en-US"/>
          <w14:ligatures w14:val="none"/>
        </w:rPr>
        <w:t xml:space="preserve">446. </w:t>
      </w:r>
      <w:r w:rsidRPr="00060D13">
        <w:rPr>
          <w:rFonts w:ascii="Times New Roman" w:eastAsia="Times New Roman" w:hAnsi="Times New Roman" w:cs="Times New Roman"/>
          <w:kern w:val="0"/>
          <w:sz w:val="24"/>
          <w:szCs w:val="24"/>
          <w:lang w:val="en-US"/>
          <w14:ligatures w14:val="none"/>
        </w:rPr>
        <w:t>The court imposing any fine under this Act may direct that the whole or any part thereof shall be applied in or towards payment of the costs of the proceedings, or in or towards the payment of a reward to the person on whose information the proceedings were instituted.</w:t>
      </w:r>
    </w:p>
    <w:p w:rsid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r w:rsidRPr="00060D13">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r w:rsidRPr="00060D13">
        <w:rPr>
          <w:rFonts w:ascii="Verdana" w:eastAsia="Times New Roman" w:hAnsi="Verdana" w:cs="Times New Roman"/>
          <w:kern w:val="0"/>
          <w:sz w:val="17"/>
          <w:szCs w:val="17"/>
          <w:lang w:val="en-US"/>
          <w14:ligatures w14:val="none"/>
        </w:rPr>
        <w:br/>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p>
    <w:p w:rsidR="00060D13" w:rsidRPr="00060D13" w:rsidRDefault="00060D13" w:rsidP="00060D13">
      <w:pPr>
        <w:shd w:val="clear" w:color="auto" w:fill="FFFFFF"/>
        <w:spacing w:line="240" w:lineRule="auto"/>
        <w:rPr>
          <w:rFonts w:ascii="Verdana" w:eastAsia="Times New Roman" w:hAnsi="Verdana" w:cs="Times New Roman"/>
          <w:kern w:val="0"/>
          <w:sz w:val="17"/>
          <w:szCs w:val="17"/>
          <w:lang w:val="en-US"/>
          <w14:ligatures w14:val="none"/>
        </w:rPr>
      </w:pPr>
      <w:r w:rsidRPr="00060D13">
        <w:rPr>
          <w:rFonts w:ascii="Verdana" w:eastAsia="Times New Roman" w:hAnsi="Verdana" w:cs="Times New Roman"/>
          <w:kern w:val="0"/>
          <w:sz w:val="17"/>
          <w:szCs w:val="17"/>
          <w:lang w:val="en-US"/>
          <w14:ligatures w14:val="none"/>
        </w:rPr>
        <w:br/>
      </w:r>
    </w:p>
    <w:p w:rsidR="0065490E" w:rsidRDefault="0065490E"/>
    <w:sectPr w:rsidR="006549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D13"/>
    <w:rsid w:val="00060D13"/>
    <w:rsid w:val="006549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060D13"/>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060D13"/>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060D13"/>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060D13"/>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404611">
      <w:bodyDiv w:val="1"/>
      <w:marLeft w:val="0"/>
      <w:marRight w:val="0"/>
      <w:marTop w:val="0"/>
      <w:marBottom w:val="0"/>
      <w:divBdr>
        <w:top w:val="none" w:sz="0" w:space="0" w:color="auto"/>
        <w:left w:val="none" w:sz="0" w:space="0" w:color="auto"/>
        <w:bottom w:val="none" w:sz="0" w:space="0" w:color="auto"/>
        <w:right w:val="none" w:sz="0" w:space="0" w:color="auto"/>
      </w:divBdr>
      <w:divsChild>
        <w:div w:id="874393106">
          <w:marLeft w:val="0"/>
          <w:marRight w:val="0"/>
          <w:marTop w:val="0"/>
          <w:marBottom w:val="0"/>
          <w:divBdr>
            <w:top w:val="none" w:sz="0" w:space="0" w:color="auto"/>
            <w:left w:val="none" w:sz="0" w:space="0" w:color="auto"/>
            <w:bottom w:val="none" w:sz="0" w:space="0" w:color="auto"/>
            <w:right w:val="none" w:sz="0" w:space="0" w:color="auto"/>
          </w:divBdr>
          <w:divsChild>
            <w:div w:id="323895632">
              <w:marLeft w:val="0"/>
              <w:marRight w:val="0"/>
              <w:marTop w:val="525"/>
              <w:marBottom w:val="0"/>
              <w:divBdr>
                <w:top w:val="none" w:sz="0" w:space="0" w:color="auto"/>
                <w:left w:val="none" w:sz="0" w:space="0" w:color="auto"/>
                <w:bottom w:val="none" w:sz="0" w:space="0" w:color="auto"/>
                <w:right w:val="none" w:sz="0" w:space="0" w:color="auto"/>
              </w:divBdr>
              <w:divsChild>
                <w:div w:id="1984968435">
                  <w:marLeft w:val="0"/>
                  <w:marRight w:val="0"/>
                  <w:marTop w:val="0"/>
                  <w:marBottom w:val="0"/>
                  <w:divBdr>
                    <w:top w:val="none" w:sz="0" w:space="0" w:color="auto"/>
                    <w:left w:val="none" w:sz="0" w:space="0" w:color="auto"/>
                    <w:bottom w:val="none" w:sz="0" w:space="0" w:color="auto"/>
                    <w:right w:val="none" w:sz="0" w:space="0" w:color="auto"/>
                  </w:divBdr>
                  <w:divsChild>
                    <w:div w:id="2095517460">
                      <w:marLeft w:val="0"/>
                      <w:marRight w:val="0"/>
                      <w:marTop w:val="825"/>
                      <w:marBottom w:val="825"/>
                      <w:divBdr>
                        <w:top w:val="none" w:sz="0" w:space="0" w:color="auto"/>
                        <w:left w:val="none" w:sz="0" w:space="0" w:color="auto"/>
                        <w:bottom w:val="none" w:sz="0" w:space="0" w:color="auto"/>
                        <w:right w:val="none" w:sz="0" w:space="0" w:color="auto"/>
                      </w:divBdr>
                      <w:divsChild>
                        <w:div w:id="1797144210">
                          <w:marLeft w:val="0"/>
                          <w:marRight w:val="0"/>
                          <w:marTop w:val="150"/>
                          <w:marBottom w:val="0"/>
                          <w:divBdr>
                            <w:top w:val="none" w:sz="0" w:space="0" w:color="auto"/>
                            <w:left w:val="none" w:sz="0" w:space="0" w:color="auto"/>
                            <w:bottom w:val="none" w:sz="0" w:space="0" w:color="auto"/>
                            <w:right w:val="none" w:sz="0" w:space="0" w:color="auto"/>
                          </w:divBdr>
                          <w:divsChild>
                            <w:div w:id="130817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452302">
      <w:bodyDiv w:val="1"/>
      <w:marLeft w:val="0"/>
      <w:marRight w:val="0"/>
      <w:marTop w:val="0"/>
      <w:marBottom w:val="0"/>
      <w:divBdr>
        <w:top w:val="none" w:sz="0" w:space="0" w:color="auto"/>
        <w:left w:val="none" w:sz="0" w:space="0" w:color="auto"/>
        <w:bottom w:val="none" w:sz="0" w:space="0" w:color="auto"/>
        <w:right w:val="none" w:sz="0" w:space="0" w:color="auto"/>
      </w:divBdr>
      <w:divsChild>
        <w:div w:id="1627810761">
          <w:marLeft w:val="0"/>
          <w:marRight w:val="0"/>
          <w:marTop w:val="0"/>
          <w:marBottom w:val="0"/>
          <w:divBdr>
            <w:top w:val="none" w:sz="0" w:space="0" w:color="auto"/>
            <w:left w:val="none" w:sz="0" w:space="0" w:color="auto"/>
            <w:bottom w:val="none" w:sz="0" w:space="0" w:color="auto"/>
            <w:right w:val="none" w:sz="0" w:space="0" w:color="auto"/>
          </w:divBdr>
          <w:divsChild>
            <w:div w:id="1845783018">
              <w:marLeft w:val="0"/>
              <w:marRight w:val="0"/>
              <w:marTop w:val="525"/>
              <w:marBottom w:val="0"/>
              <w:divBdr>
                <w:top w:val="none" w:sz="0" w:space="0" w:color="auto"/>
                <w:left w:val="none" w:sz="0" w:space="0" w:color="auto"/>
                <w:bottom w:val="none" w:sz="0" w:space="0" w:color="auto"/>
                <w:right w:val="none" w:sz="0" w:space="0" w:color="auto"/>
              </w:divBdr>
              <w:divsChild>
                <w:div w:id="1864591917">
                  <w:marLeft w:val="0"/>
                  <w:marRight w:val="0"/>
                  <w:marTop w:val="0"/>
                  <w:marBottom w:val="0"/>
                  <w:divBdr>
                    <w:top w:val="none" w:sz="0" w:space="0" w:color="auto"/>
                    <w:left w:val="none" w:sz="0" w:space="0" w:color="auto"/>
                    <w:bottom w:val="none" w:sz="0" w:space="0" w:color="auto"/>
                    <w:right w:val="none" w:sz="0" w:space="0" w:color="auto"/>
                  </w:divBdr>
                  <w:divsChild>
                    <w:div w:id="454373709">
                      <w:marLeft w:val="0"/>
                      <w:marRight w:val="0"/>
                      <w:marTop w:val="825"/>
                      <w:marBottom w:val="825"/>
                      <w:divBdr>
                        <w:top w:val="none" w:sz="0" w:space="0" w:color="auto"/>
                        <w:left w:val="none" w:sz="0" w:space="0" w:color="auto"/>
                        <w:bottom w:val="none" w:sz="0" w:space="0" w:color="auto"/>
                        <w:right w:val="none" w:sz="0" w:space="0" w:color="auto"/>
                      </w:divBdr>
                      <w:divsChild>
                        <w:div w:id="1472164062">
                          <w:marLeft w:val="0"/>
                          <w:marRight w:val="0"/>
                          <w:marTop w:val="150"/>
                          <w:marBottom w:val="0"/>
                          <w:divBdr>
                            <w:top w:val="none" w:sz="0" w:space="0" w:color="auto"/>
                            <w:left w:val="none" w:sz="0" w:space="0" w:color="auto"/>
                            <w:bottom w:val="none" w:sz="0" w:space="0" w:color="auto"/>
                            <w:right w:val="none" w:sz="0" w:space="0" w:color="auto"/>
                          </w:divBdr>
                          <w:divsChild>
                            <w:div w:id="150686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1606959">
      <w:bodyDiv w:val="1"/>
      <w:marLeft w:val="0"/>
      <w:marRight w:val="0"/>
      <w:marTop w:val="0"/>
      <w:marBottom w:val="0"/>
      <w:divBdr>
        <w:top w:val="none" w:sz="0" w:space="0" w:color="auto"/>
        <w:left w:val="none" w:sz="0" w:space="0" w:color="auto"/>
        <w:bottom w:val="none" w:sz="0" w:space="0" w:color="auto"/>
        <w:right w:val="none" w:sz="0" w:space="0" w:color="auto"/>
      </w:divBdr>
      <w:divsChild>
        <w:div w:id="713583274">
          <w:marLeft w:val="0"/>
          <w:marRight w:val="0"/>
          <w:marTop w:val="0"/>
          <w:marBottom w:val="0"/>
          <w:divBdr>
            <w:top w:val="none" w:sz="0" w:space="0" w:color="auto"/>
            <w:left w:val="none" w:sz="0" w:space="0" w:color="auto"/>
            <w:bottom w:val="none" w:sz="0" w:space="0" w:color="auto"/>
            <w:right w:val="none" w:sz="0" w:space="0" w:color="auto"/>
          </w:divBdr>
          <w:divsChild>
            <w:div w:id="3174455">
              <w:marLeft w:val="0"/>
              <w:marRight w:val="0"/>
              <w:marTop w:val="525"/>
              <w:marBottom w:val="0"/>
              <w:divBdr>
                <w:top w:val="none" w:sz="0" w:space="0" w:color="auto"/>
                <w:left w:val="none" w:sz="0" w:space="0" w:color="auto"/>
                <w:bottom w:val="none" w:sz="0" w:space="0" w:color="auto"/>
                <w:right w:val="none" w:sz="0" w:space="0" w:color="auto"/>
              </w:divBdr>
              <w:divsChild>
                <w:div w:id="875459789">
                  <w:marLeft w:val="0"/>
                  <w:marRight w:val="0"/>
                  <w:marTop w:val="0"/>
                  <w:marBottom w:val="0"/>
                  <w:divBdr>
                    <w:top w:val="none" w:sz="0" w:space="0" w:color="auto"/>
                    <w:left w:val="none" w:sz="0" w:space="0" w:color="auto"/>
                    <w:bottom w:val="none" w:sz="0" w:space="0" w:color="auto"/>
                    <w:right w:val="none" w:sz="0" w:space="0" w:color="auto"/>
                  </w:divBdr>
                  <w:divsChild>
                    <w:div w:id="911699530">
                      <w:marLeft w:val="0"/>
                      <w:marRight w:val="0"/>
                      <w:marTop w:val="825"/>
                      <w:marBottom w:val="825"/>
                      <w:divBdr>
                        <w:top w:val="none" w:sz="0" w:space="0" w:color="auto"/>
                        <w:left w:val="none" w:sz="0" w:space="0" w:color="auto"/>
                        <w:bottom w:val="none" w:sz="0" w:space="0" w:color="auto"/>
                        <w:right w:val="none" w:sz="0" w:space="0" w:color="auto"/>
                      </w:divBdr>
                      <w:divsChild>
                        <w:div w:id="219289696">
                          <w:marLeft w:val="0"/>
                          <w:marRight w:val="0"/>
                          <w:marTop w:val="150"/>
                          <w:marBottom w:val="0"/>
                          <w:divBdr>
                            <w:top w:val="none" w:sz="0" w:space="0" w:color="auto"/>
                            <w:left w:val="none" w:sz="0" w:space="0" w:color="auto"/>
                            <w:bottom w:val="none" w:sz="0" w:space="0" w:color="auto"/>
                            <w:right w:val="none" w:sz="0" w:space="0" w:color="auto"/>
                          </w:divBdr>
                          <w:divsChild>
                            <w:div w:id="91135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6070348">
      <w:bodyDiv w:val="1"/>
      <w:marLeft w:val="0"/>
      <w:marRight w:val="0"/>
      <w:marTop w:val="0"/>
      <w:marBottom w:val="0"/>
      <w:divBdr>
        <w:top w:val="none" w:sz="0" w:space="0" w:color="auto"/>
        <w:left w:val="none" w:sz="0" w:space="0" w:color="auto"/>
        <w:bottom w:val="none" w:sz="0" w:space="0" w:color="auto"/>
        <w:right w:val="none" w:sz="0" w:space="0" w:color="auto"/>
      </w:divBdr>
      <w:divsChild>
        <w:div w:id="668606967">
          <w:marLeft w:val="0"/>
          <w:marRight w:val="0"/>
          <w:marTop w:val="0"/>
          <w:marBottom w:val="0"/>
          <w:divBdr>
            <w:top w:val="none" w:sz="0" w:space="0" w:color="auto"/>
            <w:left w:val="none" w:sz="0" w:space="0" w:color="auto"/>
            <w:bottom w:val="none" w:sz="0" w:space="0" w:color="auto"/>
            <w:right w:val="none" w:sz="0" w:space="0" w:color="auto"/>
          </w:divBdr>
          <w:divsChild>
            <w:div w:id="1555579469">
              <w:marLeft w:val="0"/>
              <w:marRight w:val="0"/>
              <w:marTop w:val="525"/>
              <w:marBottom w:val="0"/>
              <w:divBdr>
                <w:top w:val="none" w:sz="0" w:space="0" w:color="auto"/>
                <w:left w:val="none" w:sz="0" w:space="0" w:color="auto"/>
                <w:bottom w:val="none" w:sz="0" w:space="0" w:color="auto"/>
                <w:right w:val="none" w:sz="0" w:space="0" w:color="auto"/>
              </w:divBdr>
              <w:divsChild>
                <w:div w:id="930159730">
                  <w:marLeft w:val="0"/>
                  <w:marRight w:val="0"/>
                  <w:marTop w:val="0"/>
                  <w:marBottom w:val="0"/>
                  <w:divBdr>
                    <w:top w:val="none" w:sz="0" w:space="0" w:color="auto"/>
                    <w:left w:val="none" w:sz="0" w:space="0" w:color="auto"/>
                    <w:bottom w:val="none" w:sz="0" w:space="0" w:color="auto"/>
                    <w:right w:val="none" w:sz="0" w:space="0" w:color="auto"/>
                  </w:divBdr>
                  <w:divsChild>
                    <w:div w:id="669874960">
                      <w:marLeft w:val="0"/>
                      <w:marRight w:val="0"/>
                      <w:marTop w:val="825"/>
                      <w:marBottom w:val="825"/>
                      <w:divBdr>
                        <w:top w:val="none" w:sz="0" w:space="0" w:color="auto"/>
                        <w:left w:val="none" w:sz="0" w:space="0" w:color="auto"/>
                        <w:bottom w:val="none" w:sz="0" w:space="0" w:color="auto"/>
                        <w:right w:val="none" w:sz="0" w:space="0" w:color="auto"/>
                      </w:divBdr>
                      <w:divsChild>
                        <w:div w:id="1239512674">
                          <w:marLeft w:val="0"/>
                          <w:marRight w:val="0"/>
                          <w:marTop w:val="150"/>
                          <w:marBottom w:val="0"/>
                          <w:divBdr>
                            <w:top w:val="none" w:sz="0" w:space="0" w:color="auto"/>
                            <w:left w:val="none" w:sz="0" w:space="0" w:color="auto"/>
                            <w:bottom w:val="none" w:sz="0" w:space="0" w:color="auto"/>
                            <w:right w:val="none" w:sz="0" w:space="0" w:color="auto"/>
                          </w:divBdr>
                          <w:divsChild>
                            <w:div w:id="170409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1133926">
      <w:bodyDiv w:val="1"/>
      <w:marLeft w:val="0"/>
      <w:marRight w:val="0"/>
      <w:marTop w:val="0"/>
      <w:marBottom w:val="0"/>
      <w:divBdr>
        <w:top w:val="none" w:sz="0" w:space="0" w:color="auto"/>
        <w:left w:val="none" w:sz="0" w:space="0" w:color="auto"/>
        <w:bottom w:val="none" w:sz="0" w:space="0" w:color="auto"/>
        <w:right w:val="none" w:sz="0" w:space="0" w:color="auto"/>
      </w:divBdr>
      <w:divsChild>
        <w:div w:id="102262552">
          <w:marLeft w:val="0"/>
          <w:marRight w:val="0"/>
          <w:marTop w:val="0"/>
          <w:marBottom w:val="0"/>
          <w:divBdr>
            <w:top w:val="none" w:sz="0" w:space="0" w:color="auto"/>
            <w:left w:val="none" w:sz="0" w:space="0" w:color="auto"/>
            <w:bottom w:val="none" w:sz="0" w:space="0" w:color="auto"/>
            <w:right w:val="none" w:sz="0" w:space="0" w:color="auto"/>
          </w:divBdr>
          <w:divsChild>
            <w:div w:id="1661810845">
              <w:marLeft w:val="0"/>
              <w:marRight w:val="0"/>
              <w:marTop w:val="525"/>
              <w:marBottom w:val="0"/>
              <w:divBdr>
                <w:top w:val="none" w:sz="0" w:space="0" w:color="auto"/>
                <w:left w:val="none" w:sz="0" w:space="0" w:color="auto"/>
                <w:bottom w:val="none" w:sz="0" w:space="0" w:color="auto"/>
                <w:right w:val="none" w:sz="0" w:space="0" w:color="auto"/>
              </w:divBdr>
              <w:divsChild>
                <w:div w:id="466555117">
                  <w:marLeft w:val="0"/>
                  <w:marRight w:val="0"/>
                  <w:marTop w:val="0"/>
                  <w:marBottom w:val="0"/>
                  <w:divBdr>
                    <w:top w:val="none" w:sz="0" w:space="0" w:color="auto"/>
                    <w:left w:val="none" w:sz="0" w:space="0" w:color="auto"/>
                    <w:bottom w:val="none" w:sz="0" w:space="0" w:color="auto"/>
                    <w:right w:val="none" w:sz="0" w:space="0" w:color="auto"/>
                  </w:divBdr>
                  <w:divsChild>
                    <w:div w:id="484128506">
                      <w:marLeft w:val="0"/>
                      <w:marRight w:val="0"/>
                      <w:marTop w:val="825"/>
                      <w:marBottom w:val="825"/>
                      <w:divBdr>
                        <w:top w:val="none" w:sz="0" w:space="0" w:color="auto"/>
                        <w:left w:val="none" w:sz="0" w:space="0" w:color="auto"/>
                        <w:bottom w:val="none" w:sz="0" w:space="0" w:color="auto"/>
                        <w:right w:val="none" w:sz="0" w:space="0" w:color="auto"/>
                      </w:divBdr>
                      <w:divsChild>
                        <w:div w:id="989865093">
                          <w:marLeft w:val="0"/>
                          <w:marRight w:val="0"/>
                          <w:marTop w:val="150"/>
                          <w:marBottom w:val="0"/>
                          <w:divBdr>
                            <w:top w:val="none" w:sz="0" w:space="0" w:color="auto"/>
                            <w:left w:val="none" w:sz="0" w:space="0" w:color="auto"/>
                            <w:bottom w:val="none" w:sz="0" w:space="0" w:color="auto"/>
                            <w:right w:val="none" w:sz="0" w:space="0" w:color="auto"/>
                          </w:divBdr>
                          <w:divsChild>
                            <w:div w:id="78153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3706675">
      <w:bodyDiv w:val="1"/>
      <w:marLeft w:val="0"/>
      <w:marRight w:val="0"/>
      <w:marTop w:val="0"/>
      <w:marBottom w:val="0"/>
      <w:divBdr>
        <w:top w:val="none" w:sz="0" w:space="0" w:color="auto"/>
        <w:left w:val="none" w:sz="0" w:space="0" w:color="auto"/>
        <w:bottom w:val="none" w:sz="0" w:space="0" w:color="auto"/>
        <w:right w:val="none" w:sz="0" w:space="0" w:color="auto"/>
      </w:divBdr>
      <w:divsChild>
        <w:div w:id="1403722805">
          <w:marLeft w:val="0"/>
          <w:marRight w:val="0"/>
          <w:marTop w:val="0"/>
          <w:marBottom w:val="0"/>
          <w:divBdr>
            <w:top w:val="none" w:sz="0" w:space="0" w:color="auto"/>
            <w:left w:val="none" w:sz="0" w:space="0" w:color="auto"/>
            <w:bottom w:val="none" w:sz="0" w:space="0" w:color="auto"/>
            <w:right w:val="none" w:sz="0" w:space="0" w:color="auto"/>
          </w:divBdr>
          <w:divsChild>
            <w:div w:id="1472404854">
              <w:marLeft w:val="0"/>
              <w:marRight w:val="0"/>
              <w:marTop w:val="525"/>
              <w:marBottom w:val="0"/>
              <w:divBdr>
                <w:top w:val="none" w:sz="0" w:space="0" w:color="auto"/>
                <w:left w:val="none" w:sz="0" w:space="0" w:color="auto"/>
                <w:bottom w:val="none" w:sz="0" w:space="0" w:color="auto"/>
                <w:right w:val="none" w:sz="0" w:space="0" w:color="auto"/>
              </w:divBdr>
              <w:divsChild>
                <w:div w:id="454637941">
                  <w:marLeft w:val="0"/>
                  <w:marRight w:val="0"/>
                  <w:marTop w:val="0"/>
                  <w:marBottom w:val="0"/>
                  <w:divBdr>
                    <w:top w:val="none" w:sz="0" w:space="0" w:color="auto"/>
                    <w:left w:val="none" w:sz="0" w:space="0" w:color="auto"/>
                    <w:bottom w:val="none" w:sz="0" w:space="0" w:color="auto"/>
                    <w:right w:val="none" w:sz="0" w:space="0" w:color="auto"/>
                  </w:divBdr>
                  <w:divsChild>
                    <w:div w:id="1113094540">
                      <w:marLeft w:val="0"/>
                      <w:marRight w:val="0"/>
                      <w:marTop w:val="825"/>
                      <w:marBottom w:val="825"/>
                      <w:divBdr>
                        <w:top w:val="none" w:sz="0" w:space="0" w:color="auto"/>
                        <w:left w:val="none" w:sz="0" w:space="0" w:color="auto"/>
                        <w:bottom w:val="none" w:sz="0" w:space="0" w:color="auto"/>
                        <w:right w:val="none" w:sz="0" w:space="0" w:color="auto"/>
                      </w:divBdr>
                      <w:divsChild>
                        <w:div w:id="459501004">
                          <w:marLeft w:val="0"/>
                          <w:marRight w:val="0"/>
                          <w:marTop w:val="150"/>
                          <w:marBottom w:val="0"/>
                          <w:divBdr>
                            <w:top w:val="none" w:sz="0" w:space="0" w:color="auto"/>
                            <w:left w:val="none" w:sz="0" w:space="0" w:color="auto"/>
                            <w:bottom w:val="none" w:sz="0" w:space="0" w:color="auto"/>
                            <w:right w:val="none" w:sz="0" w:space="0" w:color="auto"/>
                          </w:divBdr>
                          <w:divsChild>
                            <w:div w:id="31241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3361529">
      <w:bodyDiv w:val="1"/>
      <w:marLeft w:val="0"/>
      <w:marRight w:val="0"/>
      <w:marTop w:val="0"/>
      <w:marBottom w:val="0"/>
      <w:divBdr>
        <w:top w:val="none" w:sz="0" w:space="0" w:color="auto"/>
        <w:left w:val="none" w:sz="0" w:space="0" w:color="auto"/>
        <w:bottom w:val="none" w:sz="0" w:space="0" w:color="auto"/>
        <w:right w:val="none" w:sz="0" w:space="0" w:color="auto"/>
      </w:divBdr>
      <w:divsChild>
        <w:div w:id="1183587995">
          <w:marLeft w:val="0"/>
          <w:marRight w:val="0"/>
          <w:marTop w:val="0"/>
          <w:marBottom w:val="0"/>
          <w:divBdr>
            <w:top w:val="none" w:sz="0" w:space="0" w:color="auto"/>
            <w:left w:val="none" w:sz="0" w:space="0" w:color="auto"/>
            <w:bottom w:val="none" w:sz="0" w:space="0" w:color="auto"/>
            <w:right w:val="none" w:sz="0" w:space="0" w:color="auto"/>
          </w:divBdr>
          <w:divsChild>
            <w:div w:id="769397049">
              <w:marLeft w:val="0"/>
              <w:marRight w:val="0"/>
              <w:marTop w:val="525"/>
              <w:marBottom w:val="0"/>
              <w:divBdr>
                <w:top w:val="none" w:sz="0" w:space="0" w:color="auto"/>
                <w:left w:val="none" w:sz="0" w:space="0" w:color="auto"/>
                <w:bottom w:val="none" w:sz="0" w:space="0" w:color="auto"/>
                <w:right w:val="none" w:sz="0" w:space="0" w:color="auto"/>
              </w:divBdr>
              <w:divsChild>
                <w:div w:id="1991059830">
                  <w:marLeft w:val="0"/>
                  <w:marRight w:val="0"/>
                  <w:marTop w:val="0"/>
                  <w:marBottom w:val="0"/>
                  <w:divBdr>
                    <w:top w:val="none" w:sz="0" w:space="0" w:color="auto"/>
                    <w:left w:val="none" w:sz="0" w:space="0" w:color="auto"/>
                    <w:bottom w:val="none" w:sz="0" w:space="0" w:color="auto"/>
                    <w:right w:val="none" w:sz="0" w:space="0" w:color="auto"/>
                  </w:divBdr>
                  <w:divsChild>
                    <w:div w:id="1810240853">
                      <w:marLeft w:val="0"/>
                      <w:marRight w:val="0"/>
                      <w:marTop w:val="825"/>
                      <w:marBottom w:val="825"/>
                      <w:divBdr>
                        <w:top w:val="none" w:sz="0" w:space="0" w:color="auto"/>
                        <w:left w:val="none" w:sz="0" w:space="0" w:color="auto"/>
                        <w:bottom w:val="none" w:sz="0" w:space="0" w:color="auto"/>
                        <w:right w:val="none" w:sz="0" w:space="0" w:color="auto"/>
                      </w:divBdr>
                      <w:divsChild>
                        <w:div w:id="343938219">
                          <w:marLeft w:val="0"/>
                          <w:marRight w:val="0"/>
                          <w:marTop w:val="150"/>
                          <w:marBottom w:val="0"/>
                          <w:divBdr>
                            <w:top w:val="none" w:sz="0" w:space="0" w:color="auto"/>
                            <w:left w:val="none" w:sz="0" w:space="0" w:color="auto"/>
                            <w:bottom w:val="none" w:sz="0" w:space="0" w:color="auto"/>
                            <w:right w:val="none" w:sz="0" w:space="0" w:color="auto"/>
                          </w:divBdr>
                          <w:divsChild>
                            <w:div w:id="107898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638778">
      <w:bodyDiv w:val="1"/>
      <w:marLeft w:val="0"/>
      <w:marRight w:val="0"/>
      <w:marTop w:val="0"/>
      <w:marBottom w:val="0"/>
      <w:divBdr>
        <w:top w:val="none" w:sz="0" w:space="0" w:color="auto"/>
        <w:left w:val="none" w:sz="0" w:space="0" w:color="auto"/>
        <w:bottom w:val="none" w:sz="0" w:space="0" w:color="auto"/>
        <w:right w:val="none" w:sz="0" w:space="0" w:color="auto"/>
      </w:divBdr>
      <w:divsChild>
        <w:div w:id="142279965">
          <w:marLeft w:val="0"/>
          <w:marRight w:val="0"/>
          <w:marTop w:val="0"/>
          <w:marBottom w:val="0"/>
          <w:divBdr>
            <w:top w:val="none" w:sz="0" w:space="0" w:color="auto"/>
            <w:left w:val="none" w:sz="0" w:space="0" w:color="auto"/>
            <w:bottom w:val="none" w:sz="0" w:space="0" w:color="auto"/>
            <w:right w:val="none" w:sz="0" w:space="0" w:color="auto"/>
          </w:divBdr>
          <w:divsChild>
            <w:div w:id="95489285">
              <w:marLeft w:val="0"/>
              <w:marRight w:val="0"/>
              <w:marTop w:val="525"/>
              <w:marBottom w:val="0"/>
              <w:divBdr>
                <w:top w:val="none" w:sz="0" w:space="0" w:color="auto"/>
                <w:left w:val="none" w:sz="0" w:space="0" w:color="auto"/>
                <w:bottom w:val="none" w:sz="0" w:space="0" w:color="auto"/>
                <w:right w:val="none" w:sz="0" w:space="0" w:color="auto"/>
              </w:divBdr>
              <w:divsChild>
                <w:div w:id="807362083">
                  <w:marLeft w:val="0"/>
                  <w:marRight w:val="0"/>
                  <w:marTop w:val="0"/>
                  <w:marBottom w:val="0"/>
                  <w:divBdr>
                    <w:top w:val="none" w:sz="0" w:space="0" w:color="auto"/>
                    <w:left w:val="none" w:sz="0" w:space="0" w:color="auto"/>
                    <w:bottom w:val="none" w:sz="0" w:space="0" w:color="auto"/>
                    <w:right w:val="none" w:sz="0" w:space="0" w:color="auto"/>
                  </w:divBdr>
                  <w:divsChild>
                    <w:div w:id="386494540">
                      <w:marLeft w:val="0"/>
                      <w:marRight w:val="0"/>
                      <w:marTop w:val="825"/>
                      <w:marBottom w:val="825"/>
                      <w:divBdr>
                        <w:top w:val="none" w:sz="0" w:space="0" w:color="auto"/>
                        <w:left w:val="none" w:sz="0" w:space="0" w:color="auto"/>
                        <w:bottom w:val="none" w:sz="0" w:space="0" w:color="auto"/>
                        <w:right w:val="none" w:sz="0" w:space="0" w:color="auto"/>
                      </w:divBdr>
                      <w:divsChild>
                        <w:div w:id="110323189">
                          <w:marLeft w:val="0"/>
                          <w:marRight w:val="0"/>
                          <w:marTop w:val="150"/>
                          <w:marBottom w:val="0"/>
                          <w:divBdr>
                            <w:top w:val="none" w:sz="0" w:space="0" w:color="auto"/>
                            <w:left w:val="none" w:sz="0" w:space="0" w:color="auto"/>
                            <w:bottom w:val="none" w:sz="0" w:space="0" w:color="auto"/>
                            <w:right w:val="none" w:sz="0" w:space="0" w:color="auto"/>
                          </w:divBdr>
                          <w:divsChild>
                            <w:div w:id="9293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2687976">
      <w:bodyDiv w:val="1"/>
      <w:marLeft w:val="0"/>
      <w:marRight w:val="0"/>
      <w:marTop w:val="0"/>
      <w:marBottom w:val="0"/>
      <w:divBdr>
        <w:top w:val="none" w:sz="0" w:space="0" w:color="auto"/>
        <w:left w:val="none" w:sz="0" w:space="0" w:color="auto"/>
        <w:bottom w:val="none" w:sz="0" w:space="0" w:color="auto"/>
        <w:right w:val="none" w:sz="0" w:space="0" w:color="auto"/>
      </w:divBdr>
      <w:divsChild>
        <w:div w:id="1227302296">
          <w:marLeft w:val="0"/>
          <w:marRight w:val="0"/>
          <w:marTop w:val="0"/>
          <w:marBottom w:val="0"/>
          <w:divBdr>
            <w:top w:val="none" w:sz="0" w:space="0" w:color="auto"/>
            <w:left w:val="none" w:sz="0" w:space="0" w:color="auto"/>
            <w:bottom w:val="none" w:sz="0" w:space="0" w:color="auto"/>
            <w:right w:val="none" w:sz="0" w:space="0" w:color="auto"/>
          </w:divBdr>
          <w:divsChild>
            <w:div w:id="981420793">
              <w:marLeft w:val="0"/>
              <w:marRight w:val="0"/>
              <w:marTop w:val="525"/>
              <w:marBottom w:val="0"/>
              <w:divBdr>
                <w:top w:val="none" w:sz="0" w:space="0" w:color="auto"/>
                <w:left w:val="none" w:sz="0" w:space="0" w:color="auto"/>
                <w:bottom w:val="none" w:sz="0" w:space="0" w:color="auto"/>
                <w:right w:val="none" w:sz="0" w:space="0" w:color="auto"/>
              </w:divBdr>
              <w:divsChild>
                <w:div w:id="3437858">
                  <w:marLeft w:val="0"/>
                  <w:marRight w:val="0"/>
                  <w:marTop w:val="0"/>
                  <w:marBottom w:val="0"/>
                  <w:divBdr>
                    <w:top w:val="none" w:sz="0" w:space="0" w:color="auto"/>
                    <w:left w:val="none" w:sz="0" w:space="0" w:color="auto"/>
                    <w:bottom w:val="none" w:sz="0" w:space="0" w:color="auto"/>
                    <w:right w:val="none" w:sz="0" w:space="0" w:color="auto"/>
                  </w:divBdr>
                  <w:divsChild>
                    <w:div w:id="506794882">
                      <w:marLeft w:val="0"/>
                      <w:marRight w:val="0"/>
                      <w:marTop w:val="825"/>
                      <w:marBottom w:val="825"/>
                      <w:divBdr>
                        <w:top w:val="none" w:sz="0" w:space="0" w:color="auto"/>
                        <w:left w:val="none" w:sz="0" w:space="0" w:color="auto"/>
                        <w:bottom w:val="none" w:sz="0" w:space="0" w:color="auto"/>
                        <w:right w:val="none" w:sz="0" w:space="0" w:color="auto"/>
                      </w:divBdr>
                      <w:divsChild>
                        <w:div w:id="704906478">
                          <w:marLeft w:val="0"/>
                          <w:marRight w:val="0"/>
                          <w:marTop w:val="150"/>
                          <w:marBottom w:val="0"/>
                          <w:divBdr>
                            <w:top w:val="none" w:sz="0" w:space="0" w:color="auto"/>
                            <w:left w:val="none" w:sz="0" w:space="0" w:color="auto"/>
                            <w:bottom w:val="none" w:sz="0" w:space="0" w:color="auto"/>
                            <w:right w:val="none" w:sz="0" w:space="0" w:color="auto"/>
                          </w:divBdr>
                          <w:divsChild>
                            <w:div w:id="214357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5342679">
      <w:bodyDiv w:val="1"/>
      <w:marLeft w:val="0"/>
      <w:marRight w:val="0"/>
      <w:marTop w:val="0"/>
      <w:marBottom w:val="0"/>
      <w:divBdr>
        <w:top w:val="none" w:sz="0" w:space="0" w:color="auto"/>
        <w:left w:val="none" w:sz="0" w:space="0" w:color="auto"/>
        <w:bottom w:val="none" w:sz="0" w:space="0" w:color="auto"/>
        <w:right w:val="none" w:sz="0" w:space="0" w:color="auto"/>
      </w:divBdr>
      <w:divsChild>
        <w:div w:id="157233171">
          <w:marLeft w:val="0"/>
          <w:marRight w:val="0"/>
          <w:marTop w:val="0"/>
          <w:marBottom w:val="0"/>
          <w:divBdr>
            <w:top w:val="none" w:sz="0" w:space="0" w:color="auto"/>
            <w:left w:val="none" w:sz="0" w:space="0" w:color="auto"/>
            <w:bottom w:val="none" w:sz="0" w:space="0" w:color="auto"/>
            <w:right w:val="none" w:sz="0" w:space="0" w:color="auto"/>
          </w:divBdr>
          <w:divsChild>
            <w:div w:id="37165698">
              <w:marLeft w:val="0"/>
              <w:marRight w:val="0"/>
              <w:marTop w:val="525"/>
              <w:marBottom w:val="0"/>
              <w:divBdr>
                <w:top w:val="none" w:sz="0" w:space="0" w:color="auto"/>
                <w:left w:val="none" w:sz="0" w:space="0" w:color="auto"/>
                <w:bottom w:val="none" w:sz="0" w:space="0" w:color="auto"/>
                <w:right w:val="none" w:sz="0" w:space="0" w:color="auto"/>
              </w:divBdr>
              <w:divsChild>
                <w:div w:id="1138570784">
                  <w:marLeft w:val="0"/>
                  <w:marRight w:val="0"/>
                  <w:marTop w:val="0"/>
                  <w:marBottom w:val="0"/>
                  <w:divBdr>
                    <w:top w:val="none" w:sz="0" w:space="0" w:color="auto"/>
                    <w:left w:val="none" w:sz="0" w:space="0" w:color="auto"/>
                    <w:bottom w:val="none" w:sz="0" w:space="0" w:color="auto"/>
                    <w:right w:val="none" w:sz="0" w:space="0" w:color="auto"/>
                  </w:divBdr>
                  <w:divsChild>
                    <w:div w:id="1093285433">
                      <w:marLeft w:val="0"/>
                      <w:marRight w:val="0"/>
                      <w:marTop w:val="825"/>
                      <w:marBottom w:val="825"/>
                      <w:divBdr>
                        <w:top w:val="none" w:sz="0" w:space="0" w:color="auto"/>
                        <w:left w:val="none" w:sz="0" w:space="0" w:color="auto"/>
                        <w:bottom w:val="none" w:sz="0" w:space="0" w:color="auto"/>
                        <w:right w:val="none" w:sz="0" w:space="0" w:color="auto"/>
                      </w:divBdr>
                      <w:divsChild>
                        <w:div w:id="1076169520">
                          <w:marLeft w:val="0"/>
                          <w:marRight w:val="0"/>
                          <w:marTop w:val="150"/>
                          <w:marBottom w:val="0"/>
                          <w:divBdr>
                            <w:top w:val="none" w:sz="0" w:space="0" w:color="auto"/>
                            <w:left w:val="none" w:sz="0" w:space="0" w:color="auto"/>
                            <w:bottom w:val="none" w:sz="0" w:space="0" w:color="auto"/>
                            <w:right w:val="none" w:sz="0" w:space="0" w:color="auto"/>
                          </w:divBdr>
                          <w:divsChild>
                            <w:div w:id="10117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1965823">
      <w:bodyDiv w:val="1"/>
      <w:marLeft w:val="0"/>
      <w:marRight w:val="0"/>
      <w:marTop w:val="0"/>
      <w:marBottom w:val="0"/>
      <w:divBdr>
        <w:top w:val="none" w:sz="0" w:space="0" w:color="auto"/>
        <w:left w:val="none" w:sz="0" w:space="0" w:color="auto"/>
        <w:bottom w:val="none" w:sz="0" w:space="0" w:color="auto"/>
        <w:right w:val="none" w:sz="0" w:space="0" w:color="auto"/>
      </w:divBdr>
      <w:divsChild>
        <w:div w:id="162398250">
          <w:marLeft w:val="0"/>
          <w:marRight w:val="0"/>
          <w:marTop w:val="0"/>
          <w:marBottom w:val="0"/>
          <w:divBdr>
            <w:top w:val="none" w:sz="0" w:space="0" w:color="auto"/>
            <w:left w:val="none" w:sz="0" w:space="0" w:color="auto"/>
            <w:bottom w:val="none" w:sz="0" w:space="0" w:color="auto"/>
            <w:right w:val="none" w:sz="0" w:space="0" w:color="auto"/>
          </w:divBdr>
          <w:divsChild>
            <w:div w:id="1259437395">
              <w:marLeft w:val="0"/>
              <w:marRight w:val="0"/>
              <w:marTop w:val="525"/>
              <w:marBottom w:val="0"/>
              <w:divBdr>
                <w:top w:val="none" w:sz="0" w:space="0" w:color="auto"/>
                <w:left w:val="none" w:sz="0" w:space="0" w:color="auto"/>
                <w:bottom w:val="none" w:sz="0" w:space="0" w:color="auto"/>
                <w:right w:val="none" w:sz="0" w:space="0" w:color="auto"/>
              </w:divBdr>
              <w:divsChild>
                <w:div w:id="2041737563">
                  <w:marLeft w:val="0"/>
                  <w:marRight w:val="0"/>
                  <w:marTop w:val="0"/>
                  <w:marBottom w:val="0"/>
                  <w:divBdr>
                    <w:top w:val="none" w:sz="0" w:space="0" w:color="auto"/>
                    <w:left w:val="none" w:sz="0" w:space="0" w:color="auto"/>
                    <w:bottom w:val="none" w:sz="0" w:space="0" w:color="auto"/>
                    <w:right w:val="none" w:sz="0" w:space="0" w:color="auto"/>
                  </w:divBdr>
                  <w:divsChild>
                    <w:div w:id="1016232591">
                      <w:marLeft w:val="0"/>
                      <w:marRight w:val="0"/>
                      <w:marTop w:val="825"/>
                      <w:marBottom w:val="825"/>
                      <w:divBdr>
                        <w:top w:val="none" w:sz="0" w:space="0" w:color="auto"/>
                        <w:left w:val="none" w:sz="0" w:space="0" w:color="auto"/>
                        <w:bottom w:val="none" w:sz="0" w:space="0" w:color="auto"/>
                        <w:right w:val="none" w:sz="0" w:space="0" w:color="auto"/>
                      </w:divBdr>
                      <w:divsChild>
                        <w:div w:id="1136097410">
                          <w:marLeft w:val="0"/>
                          <w:marRight w:val="0"/>
                          <w:marTop w:val="150"/>
                          <w:marBottom w:val="0"/>
                          <w:divBdr>
                            <w:top w:val="none" w:sz="0" w:space="0" w:color="auto"/>
                            <w:left w:val="none" w:sz="0" w:space="0" w:color="auto"/>
                            <w:bottom w:val="none" w:sz="0" w:space="0" w:color="auto"/>
                            <w:right w:val="none" w:sz="0" w:space="0" w:color="auto"/>
                          </w:divBdr>
                          <w:divsChild>
                            <w:div w:id="198443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4658581">
      <w:bodyDiv w:val="1"/>
      <w:marLeft w:val="0"/>
      <w:marRight w:val="0"/>
      <w:marTop w:val="0"/>
      <w:marBottom w:val="0"/>
      <w:divBdr>
        <w:top w:val="none" w:sz="0" w:space="0" w:color="auto"/>
        <w:left w:val="none" w:sz="0" w:space="0" w:color="auto"/>
        <w:bottom w:val="none" w:sz="0" w:space="0" w:color="auto"/>
        <w:right w:val="none" w:sz="0" w:space="0" w:color="auto"/>
      </w:divBdr>
      <w:divsChild>
        <w:div w:id="434835887">
          <w:marLeft w:val="0"/>
          <w:marRight w:val="0"/>
          <w:marTop w:val="0"/>
          <w:marBottom w:val="0"/>
          <w:divBdr>
            <w:top w:val="none" w:sz="0" w:space="0" w:color="auto"/>
            <w:left w:val="none" w:sz="0" w:space="0" w:color="auto"/>
            <w:bottom w:val="none" w:sz="0" w:space="0" w:color="auto"/>
            <w:right w:val="none" w:sz="0" w:space="0" w:color="auto"/>
          </w:divBdr>
          <w:divsChild>
            <w:div w:id="1739857903">
              <w:marLeft w:val="0"/>
              <w:marRight w:val="0"/>
              <w:marTop w:val="525"/>
              <w:marBottom w:val="0"/>
              <w:divBdr>
                <w:top w:val="none" w:sz="0" w:space="0" w:color="auto"/>
                <w:left w:val="none" w:sz="0" w:space="0" w:color="auto"/>
                <w:bottom w:val="none" w:sz="0" w:space="0" w:color="auto"/>
                <w:right w:val="none" w:sz="0" w:space="0" w:color="auto"/>
              </w:divBdr>
              <w:divsChild>
                <w:div w:id="198593394">
                  <w:marLeft w:val="0"/>
                  <w:marRight w:val="0"/>
                  <w:marTop w:val="0"/>
                  <w:marBottom w:val="0"/>
                  <w:divBdr>
                    <w:top w:val="none" w:sz="0" w:space="0" w:color="auto"/>
                    <w:left w:val="none" w:sz="0" w:space="0" w:color="auto"/>
                    <w:bottom w:val="none" w:sz="0" w:space="0" w:color="auto"/>
                    <w:right w:val="none" w:sz="0" w:space="0" w:color="auto"/>
                  </w:divBdr>
                  <w:divsChild>
                    <w:div w:id="1901013539">
                      <w:marLeft w:val="0"/>
                      <w:marRight w:val="0"/>
                      <w:marTop w:val="825"/>
                      <w:marBottom w:val="825"/>
                      <w:divBdr>
                        <w:top w:val="none" w:sz="0" w:space="0" w:color="auto"/>
                        <w:left w:val="none" w:sz="0" w:space="0" w:color="auto"/>
                        <w:bottom w:val="none" w:sz="0" w:space="0" w:color="auto"/>
                        <w:right w:val="none" w:sz="0" w:space="0" w:color="auto"/>
                      </w:divBdr>
                      <w:divsChild>
                        <w:div w:id="1011880794">
                          <w:marLeft w:val="0"/>
                          <w:marRight w:val="0"/>
                          <w:marTop w:val="150"/>
                          <w:marBottom w:val="0"/>
                          <w:divBdr>
                            <w:top w:val="none" w:sz="0" w:space="0" w:color="auto"/>
                            <w:left w:val="none" w:sz="0" w:space="0" w:color="auto"/>
                            <w:bottom w:val="none" w:sz="0" w:space="0" w:color="auto"/>
                            <w:right w:val="none" w:sz="0" w:space="0" w:color="auto"/>
                          </w:divBdr>
                          <w:divsChild>
                            <w:div w:id="39389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2013-09-11T16:20:00Z</dcterms:created>
  <dcterms:modified xsi:type="dcterms:W3CDTF">2013-09-11T16:23:00Z</dcterms:modified>
</cp:coreProperties>
</file>